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BD78" w14:textId="6B300869" w:rsidR="00204071" w:rsidRDefault="00BE6F36" w:rsidP="004A6CD9">
      <w:pPr>
        <w:numPr>
          <w:ilvl w:val="12"/>
          <w:numId w:val="0"/>
        </w:numPr>
        <w:jc w:val="center"/>
        <w:rPr>
          <w:rFonts w:ascii="Arial" w:hAnsi="Arial" w:cs="Arial"/>
          <w:b/>
          <w:sz w:val="32"/>
          <w:szCs w:val="32"/>
        </w:rPr>
      </w:pPr>
      <w:r w:rsidRPr="00BC4609">
        <w:rPr>
          <w:rFonts w:ascii="Arial" w:hAnsi="Arial" w:cs="Arial"/>
          <w:b/>
          <w:sz w:val="32"/>
          <w:szCs w:val="32"/>
        </w:rPr>
        <w:t xml:space="preserve">Handout zu den Voraussetzungen der </w:t>
      </w:r>
      <w:r w:rsidR="006804FD" w:rsidRPr="006804FD">
        <w:rPr>
          <w:rFonts w:ascii="Arial" w:hAnsi="Arial" w:cs="Arial"/>
          <w:b/>
          <w:color w:val="C00000"/>
          <w:sz w:val="32"/>
          <w:szCs w:val="32"/>
        </w:rPr>
        <w:t>Aufsichtsratsmitglieder</w:t>
      </w:r>
      <w:r w:rsidRPr="006804FD">
        <w:rPr>
          <w:rFonts w:ascii="Arial" w:hAnsi="Arial" w:cs="Arial"/>
          <w:b/>
          <w:color w:val="C00000"/>
          <w:sz w:val="32"/>
          <w:szCs w:val="32"/>
        </w:rPr>
        <w:t xml:space="preserve"> </w:t>
      </w:r>
      <w:r w:rsidRPr="00BC4609">
        <w:rPr>
          <w:rFonts w:ascii="Arial" w:hAnsi="Arial" w:cs="Arial"/>
          <w:b/>
          <w:sz w:val="32"/>
          <w:szCs w:val="32"/>
        </w:rPr>
        <w:t xml:space="preserve">in der </w:t>
      </w:r>
      <w:bookmarkStart w:id="0" w:name="_Hlk216877640"/>
      <w:r w:rsidRPr="00BC4609">
        <w:rPr>
          <w:rFonts w:ascii="Arial" w:hAnsi="Arial" w:cs="Arial"/>
          <w:b/>
          <w:sz w:val="32"/>
          <w:szCs w:val="32"/>
        </w:rPr>
        <w:t xml:space="preserve">Raiffeisenkasse </w:t>
      </w:r>
      <w:r w:rsidR="00E967D5">
        <w:rPr>
          <w:rFonts w:ascii="Arial" w:hAnsi="Arial" w:cs="Arial"/>
          <w:b/>
          <w:sz w:val="32"/>
          <w:szCs w:val="32"/>
        </w:rPr>
        <w:t>Tauferer-Ahrntal Gen.</w:t>
      </w:r>
      <w:bookmarkEnd w:id="0"/>
    </w:p>
    <w:p w14:paraId="37462FFD" w14:textId="77777777" w:rsidR="00BE1007" w:rsidRPr="00BC4609" w:rsidRDefault="00BE1007" w:rsidP="004A6CD9">
      <w:pPr>
        <w:numPr>
          <w:ilvl w:val="12"/>
          <w:numId w:val="0"/>
        </w:numPr>
        <w:jc w:val="center"/>
        <w:rPr>
          <w:rFonts w:ascii="Arial" w:hAnsi="Arial" w:cs="Arial"/>
          <w:b/>
          <w:sz w:val="32"/>
          <w:szCs w:val="32"/>
        </w:rPr>
      </w:pPr>
    </w:p>
    <w:sdt>
      <w:sdtPr>
        <w:rPr>
          <w:rFonts w:asciiTheme="minorHAnsi" w:eastAsiaTheme="minorHAnsi" w:hAnsiTheme="minorHAnsi" w:cstheme="minorBidi"/>
          <w:color w:val="auto"/>
          <w:sz w:val="22"/>
          <w:szCs w:val="22"/>
          <w:lang w:eastAsia="en-US"/>
        </w:rPr>
        <w:id w:val="1163044511"/>
        <w:docPartObj>
          <w:docPartGallery w:val="Table of Contents"/>
          <w:docPartUnique/>
        </w:docPartObj>
      </w:sdtPr>
      <w:sdtEndPr>
        <w:rPr>
          <w:b/>
          <w:bCs/>
        </w:rPr>
      </w:sdtEndPr>
      <w:sdtContent>
        <w:p w14:paraId="0451F87F" w14:textId="796E9724" w:rsidR="00C62CA2" w:rsidRPr="00BE1007" w:rsidRDefault="00C62CA2">
          <w:pPr>
            <w:pStyle w:val="Inhaltsverzeichnisberschrift"/>
            <w:rPr>
              <w:color w:val="C00000"/>
            </w:rPr>
          </w:pPr>
          <w:r w:rsidRPr="00BE1007">
            <w:rPr>
              <w:color w:val="C00000"/>
            </w:rPr>
            <w:t>Inhalt</w:t>
          </w:r>
        </w:p>
        <w:p w14:paraId="11679D3B" w14:textId="1E39244C" w:rsidR="00741D78" w:rsidRDefault="00C62CA2" w:rsidP="00741D78">
          <w:pPr>
            <w:pStyle w:val="Verzeichnis1"/>
            <w:rPr>
              <w:rFonts w:eastAsiaTheme="minorEastAsia"/>
              <w:noProof/>
              <w:lang w:eastAsia="de-DE"/>
            </w:rPr>
          </w:pPr>
          <w:r>
            <w:fldChar w:fldCharType="begin"/>
          </w:r>
          <w:r>
            <w:instrText xml:space="preserve"> TOC \o "1-3" \h \z \u </w:instrText>
          </w:r>
          <w:r>
            <w:fldChar w:fldCharType="separate"/>
          </w:r>
          <w:hyperlink w:anchor="_Toc128644894" w:history="1">
            <w:r w:rsidR="00741D78" w:rsidRPr="00101499">
              <w:rPr>
                <w:rStyle w:val="Hyperlink"/>
                <w:rFonts w:ascii="Arial" w:hAnsi="Arial" w:cs="Arial"/>
                <w:noProof/>
              </w:rPr>
              <w:t>1. Voraussetzungen gemäß Regionalgesetz Nr. 1/2000</w:t>
            </w:r>
            <w:r w:rsidR="00741D78">
              <w:rPr>
                <w:noProof/>
                <w:webHidden/>
              </w:rPr>
              <w:tab/>
            </w:r>
            <w:r w:rsidR="00741D78">
              <w:rPr>
                <w:noProof/>
                <w:webHidden/>
              </w:rPr>
              <w:fldChar w:fldCharType="begin"/>
            </w:r>
            <w:r w:rsidR="00741D78">
              <w:rPr>
                <w:noProof/>
                <w:webHidden/>
              </w:rPr>
              <w:instrText xml:space="preserve"> PAGEREF _Toc128644894 \h </w:instrText>
            </w:r>
            <w:r w:rsidR="00741D78">
              <w:rPr>
                <w:noProof/>
                <w:webHidden/>
              </w:rPr>
            </w:r>
            <w:r w:rsidR="00741D78">
              <w:rPr>
                <w:noProof/>
                <w:webHidden/>
              </w:rPr>
              <w:fldChar w:fldCharType="separate"/>
            </w:r>
            <w:r w:rsidR="00E57059">
              <w:rPr>
                <w:noProof/>
                <w:webHidden/>
              </w:rPr>
              <w:t>1</w:t>
            </w:r>
            <w:r w:rsidR="00741D78">
              <w:rPr>
                <w:noProof/>
                <w:webHidden/>
              </w:rPr>
              <w:fldChar w:fldCharType="end"/>
            </w:r>
          </w:hyperlink>
        </w:p>
        <w:p w14:paraId="4F07AC56" w14:textId="08F7BBD4" w:rsidR="00741D78" w:rsidRDefault="00741D78">
          <w:pPr>
            <w:pStyle w:val="Verzeichnis2"/>
            <w:tabs>
              <w:tab w:val="right" w:leader="dot" w:pos="9736"/>
            </w:tabs>
            <w:rPr>
              <w:rFonts w:eastAsiaTheme="minorEastAsia"/>
              <w:noProof/>
              <w:lang w:eastAsia="de-DE"/>
            </w:rPr>
          </w:pPr>
          <w:hyperlink w:anchor="_Toc128644895" w:history="1">
            <w:r w:rsidRPr="00101499">
              <w:rPr>
                <w:rStyle w:val="Hyperlink"/>
                <w:rFonts w:ascii="Arial" w:hAnsi="Arial" w:cs="Arial"/>
                <w:b/>
                <w:bCs/>
                <w:noProof/>
              </w:rPr>
              <w:t>1.1 Voraussetzung der Berufserfahrung</w:t>
            </w:r>
            <w:r>
              <w:rPr>
                <w:noProof/>
                <w:webHidden/>
              </w:rPr>
              <w:tab/>
            </w:r>
            <w:r>
              <w:rPr>
                <w:noProof/>
                <w:webHidden/>
              </w:rPr>
              <w:fldChar w:fldCharType="begin"/>
            </w:r>
            <w:r>
              <w:rPr>
                <w:noProof/>
                <w:webHidden/>
              </w:rPr>
              <w:instrText xml:space="preserve"> PAGEREF _Toc128644895 \h </w:instrText>
            </w:r>
            <w:r>
              <w:rPr>
                <w:noProof/>
                <w:webHidden/>
              </w:rPr>
            </w:r>
            <w:r>
              <w:rPr>
                <w:noProof/>
                <w:webHidden/>
              </w:rPr>
              <w:fldChar w:fldCharType="separate"/>
            </w:r>
            <w:r w:rsidR="00E57059">
              <w:rPr>
                <w:noProof/>
                <w:webHidden/>
              </w:rPr>
              <w:t>1</w:t>
            </w:r>
            <w:r>
              <w:rPr>
                <w:noProof/>
                <w:webHidden/>
              </w:rPr>
              <w:fldChar w:fldCharType="end"/>
            </w:r>
          </w:hyperlink>
        </w:p>
        <w:p w14:paraId="746B3927" w14:textId="1254FF9C" w:rsidR="00741D78" w:rsidRDefault="00741D78">
          <w:pPr>
            <w:pStyle w:val="Verzeichnis2"/>
            <w:tabs>
              <w:tab w:val="right" w:leader="dot" w:pos="9736"/>
            </w:tabs>
            <w:rPr>
              <w:rFonts w:eastAsiaTheme="minorEastAsia"/>
              <w:noProof/>
              <w:lang w:eastAsia="de-DE"/>
            </w:rPr>
          </w:pPr>
          <w:hyperlink w:anchor="_Toc128644896" w:history="1">
            <w:r w:rsidRPr="00101499">
              <w:rPr>
                <w:rStyle w:val="Hyperlink"/>
                <w:rFonts w:ascii="Arial" w:hAnsi="Arial" w:cs="Arial"/>
                <w:b/>
                <w:bCs/>
                <w:noProof/>
              </w:rPr>
              <w:t>1.2 Voraussetzung der Kompetenz</w:t>
            </w:r>
            <w:r>
              <w:rPr>
                <w:noProof/>
                <w:webHidden/>
              </w:rPr>
              <w:tab/>
            </w:r>
            <w:r>
              <w:rPr>
                <w:noProof/>
                <w:webHidden/>
              </w:rPr>
              <w:fldChar w:fldCharType="begin"/>
            </w:r>
            <w:r>
              <w:rPr>
                <w:noProof/>
                <w:webHidden/>
              </w:rPr>
              <w:instrText xml:space="preserve"> PAGEREF _Toc128644896 \h </w:instrText>
            </w:r>
            <w:r>
              <w:rPr>
                <w:noProof/>
                <w:webHidden/>
              </w:rPr>
            </w:r>
            <w:r>
              <w:rPr>
                <w:noProof/>
                <w:webHidden/>
              </w:rPr>
              <w:fldChar w:fldCharType="separate"/>
            </w:r>
            <w:r w:rsidR="00E57059">
              <w:rPr>
                <w:noProof/>
                <w:webHidden/>
              </w:rPr>
              <w:t>3</w:t>
            </w:r>
            <w:r>
              <w:rPr>
                <w:noProof/>
                <w:webHidden/>
              </w:rPr>
              <w:fldChar w:fldCharType="end"/>
            </w:r>
          </w:hyperlink>
        </w:p>
        <w:p w14:paraId="507C8C2C" w14:textId="063F186F" w:rsidR="00741D78" w:rsidRDefault="00741D78">
          <w:pPr>
            <w:pStyle w:val="Verzeichnis2"/>
            <w:tabs>
              <w:tab w:val="right" w:leader="dot" w:pos="9736"/>
            </w:tabs>
            <w:rPr>
              <w:rFonts w:eastAsiaTheme="minorEastAsia"/>
              <w:noProof/>
              <w:lang w:eastAsia="de-DE"/>
            </w:rPr>
          </w:pPr>
          <w:hyperlink w:anchor="_Toc128644897" w:history="1">
            <w:r w:rsidRPr="00101499">
              <w:rPr>
                <w:rStyle w:val="Hyperlink"/>
                <w:rFonts w:ascii="Arial" w:hAnsi="Arial" w:cs="Arial"/>
                <w:b/>
                <w:bCs/>
                <w:noProof/>
              </w:rPr>
              <w:t>1.3 Unabhängigkeit</w:t>
            </w:r>
            <w:r>
              <w:rPr>
                <w:noProof/>
                <w:webHidden/>
              </w:rPr>
              <w:tab/>
            </w:r>
            <w:r>
              <w:rPr>
                <w:noProof/>
                <w:webHidden/>
              </w:rPr>
              <w:fldChar w:fldCharType="begin"/>
            </w:r>
            <w:r>
              <w:rPr>
                <w:noProof/>
                <w:webHidden/>
              </w:rPr>
              <w:instrText xml:space="preserve"> PAGEREF _Toc128644897 \h </w:instrText>
            </w:r>
            <w:r>
              <w:rPr>
                <w:noProof/>
                <w:webHidden/>
              </w:rPr>
            </w:r>
            <w:r>
              <w:rPr>
                <w:noProof/>
                <w:webHidden/>
              </w:rPr>
              <w:fldChar w:fldCharType="separate"/>
            </w:r>
            <w:r w:rsidR="00E57059">
              <w:rPr>
                <w:noProof/>
                <w:webHidden/>
              </w:rPr>
              <w:t>3</w:t>
            </w:r>
            <w:r>
              <w:rPr>
                <w:noProof/>
                <w:webHidden/>
              </w:rPr>
              <w:fldChar w:fldCharType="end"/>
            </w:r>
          </w:hyperlink>
        </w:p>
        <w:p w14:paraId="551A4954" w14:textId="22CE9937" w:rsidR="00741D78" w:rsidRDefault="00741D78">
          <w:pPr>
            <w:pStyle w:val="Verzeichnis2"/>
            <w:tabs>
              <w:tab w:val="right" w:leader="dot" w:pos="9736"/>
            </w:tabs>
            <w:rPr>
              <w:rFonts w:eastAsiaTheme="minorEastAsia"/>
              <w:noProof/>
              <w:lang w:eastAsia="de-DE"/>
            </w:rPr>
          </w:pPr>
          <w:hyperlink w:anchor="_Toc128644898" w:history="1">
            <w:r w:rsidRPr="00101499">
              <w:rPr>
                <w:rStyle w:val="Hyperlink"/>
                <w:rFonts w:ascii="Arial" w:hAnsi="Arial" w:cs="Arial"/>
                <w:b/>
                <w:bCs/>
                <w:noProof/>
              </w:rPr>
              <w:t>1.4 Unabhängigkeit des Urteils</w:t>
            </w:r>
            <w:r>
              <w:rPr>
                <w:noProof/>
                <w:webHidden/>
              </w:rPr>
              <w:tab/>
            </w:r>
            <w:r>
              <w:rPr>
                <w:noProof/>
                <w:webHidden/>
              </w:rPr>
              <w:fldChar w:fldCharType="begin"/>
            </w:r>
            <w:r>
              <w:rPr>
                <w:noProof/>
                <w:webHidden/>
              </w:rPr>
              <w:instrText xml:space="preserve"> PAGEREF _Toc128644898 \h </w:instrText>
            </w:r>
            <w:r>
              <w:rPr>
                <w:noProof/>
                <w:webHidden/>
              </w:rPr>
            </w:r>
            <w:r>
              <w:rPr>
                <w:noProof/>
                <w:webHidden/>
              </w:rPr>
              <w:fldChar w:fldCharType="separate"/>
            </w:r>
            <w:r w:rsidR="00E57059">
              <w:rPr>
                <w:noProof/>
                <w:webHidden/>
              </w:rPr>
              <w:t>4</w:t>
            </w:r>
            <w:r>
              <w:rPr>
                <w:noProof/>
                <w:webHidden/>
              </w:rPr>
              <w:fldChar w:fldCharType="end"/>
            </w:r>
          </w:hyperlink>
        </w:p>
        <w:p w14:paraId="6C7BF115" w14:textId="3F7278DD" w:rsidR="00741D78" w:rsidRDefault="00741D78">
          <w:pPr>
            <w:pStyle w:val="Verzeichnis2"/>
            <w:tabs>
              <w:tab w:val="right" w:leader="dot" w:pos="9736"/>
            </w:tabs>
            <w:rPr>
              <w:rFonts w:eastAsiaTheme="minorEastAsia"/>
              <w:noProof/>
              <w:lang w:eastAsia="de-DE"/>
            </w:rPr>
          </w:pPr>
          <w:hyperlink w:anchor="_Toc128644899" w:history="1">
            <w:r w:rsidRPr="00101499">
              <w:rPr>
                <w:rStyle w:val="Hyperlink"/>
                <w:rFonts w:ascii="Arial" w:hAnsi="Arial" w:cs="Arial"/>
                <w:b/>
                <w:bCs/>
                <w:noProof/>
              </w:rPr>
              <w:t>1.5 Angemessener Zeitaufwand</w:t>
            </w:r>
            <w:r>
              <w:rPr>
                <w:noProof/>
                <w:webHidden/>
              </w:rPr>
              <w:tab/>
            </w:r>
            <w:r>
              <w:rPr>
                <w:noProof/>
                <w:webHidden/>
              </w:rPr>
              <w:fldChar w:fldCharType="begin"/>
            </w:r>
            <w:r>
              <w:rPr>
                <w:noProof/>
                <w:webHidden/>
              </w:rPr>
              <w:instrText xml:space="preserve"> PAGEREF _Toc128644899 \h </w:instrText>
            </w:r>
            <w:r>
              <w:rPr>
                <w:noProof/>
                <w:webHidden/>
              </w:rPr>
            </w:r>
            <w:r>
              <w:rPr>
                <w:noProof/>
                <w:webHidden/>
              </w:rPr>
              <w:fldChar w:fldCharType="separate"/>
            </w:r>
            <w:r w:rsidR="00E57059">
              <w:rPr>
                <w:noProof/>
                <w:webHidden/>
              </w:rPr>
              <w:t>4</w:t>
            </w:r>
            <w:r>
              <w:rPr>
                <w:noProof/>
                <w:webHidden/>
              </w:rPr>
              <w:fldChar w:fldCharType="end"/>
            </w:r>
          </w:hyperlink>
        </w:p>
        <w:p w14:paraId="69DC9D1A" w14:textId="574C2FD6" w:rsidR="00741D78" w:rsidRDefault="00741D78">
          <w:pPr>
            <w:pStyle w:val="Verzeichnis2"/>
            <w:tabs>
              <w:tab w:val="right" w:leader="dot" w:pos="9736"/>
            </w:tabs>
            <w:rPr>
              <w:rFonts w:eastAsiaTheme="minorEastAsia"/>
              <w:noProof/>
              <w:lang w:eastAsia="de-DE"/>
            </w:rPr>
          </w:pPr>
          <w:hyperlink w:anchor="_Toc128644900" w:history="1">
            <w:r w:rsidRPr="00101499">
              <w:rPr>
                <w:rStyle w:val="Hyperlink"/>
                <w:rFonts w:ascii="Arial" w:hAnsi="Arial" w:cs="Arial"/>
                <w:b/>
                <w:bCs/>
                <w:noProof/>
              </w:rPr>
              <w:t>1.6 Ehrbarkeit</w:t>
            </w:r>
            <w:r>
              <w:rPr>
                <w:noProof/>
                <w:webHidden/>
              </w:rPr>
              <w:tab/>
            </w:r>
            <w:r>
              <w:rPr>
                <w:noProof/>
                <w:webHidden/>
              </w:rPr>
              <w:fldChar w:fldCharType="begin"/>
            </w:r>
            <w:r>
              <w:rPr>
                <w:noProof/>
                <w:webHidden/>
              </w:rPr>
              <w:instrText xml:space="preserve"> PAGEREF _Toc128644900 \h </w:instrText>
            </w:r>
            <w:r>
              <w:rPr>
                <w:noProof/>
                <w:webHidden/>
              </w:rPr>
            </w:r>
            <w:r>
              <w:rPr>
                <w:noProof/>
                <w:webHidden/>
              </w:rPr>
              <w:fldChar w:fldCharType="separate"/>
            </w:r>
            <w:r w:rsidR="00E57059">
              <w:rPr>
                <w:noProof/>
                <w:webHidden/>
              </w:rPr>
              <w:t>5</w:t>
            </w:r>
            <w:r>
              <w:rPr>
                <w:noProof/>
                <w:webHidden/>
              </w:rPr>
              <w:fldChar w:fldCharType="end"/>
            </w:r>
          </w:hyperlink>
        </w:p>
        <w:p w14:paraId="4F83CCA1" w14:textId="1BF24ECD" w:rsidR="00741D78" w:rsidRDefault="00741D78">
          <w:pPr>
            <w:pStyle w:val="Verzeichnis2"/>
            <w:tabs>
              <w:tab w:val="right" w:leader="dot" w:pos="9736"/>
            </w:tabs>
            <w:rPr>
              <w:rFonts w:eastAsiaTheme="minorEastAsia"/>
              <w:noProof/>
              <w:lang w:eastAsia="de-DE"/>
            </w:rPr>
          </w:pPr>
          <w:hyperlink w:anchor="_Toc128644901" w:history="1">
            <w:r w:rsidRPr="00101499">
              <w:rPr>
                <w:rStyle w:val="Hyperlink"/>
                <w:rFonts w:ascii="Arial" w:hAnsi="Arial" w:cs="Arial"/>
                <w:b/>
                <w:bCs/>
                <w:noProof/>
              </w:rPr>
              <w:t>1.7 Korrektheit</w:t>
            </w:r>
            <w:r>
              <w:rPr>
                <w:noProof/>
                <w:webHidden/>
              </w:rPr>
              <w:tab/>
            </w:r>
            <w:r>
              <w:rPr>
                <w:noProof/>
                <w:webHidden/>
              </w:rPr>
              <w:fldChar w:fldCharType="begin"/>
            </w:r>
            <w:r>
              <w:rPr>
                <w:noProof/>
                <w:webHidden/>
              </w:rPr>
              <w:instrText xml:space="preserve"> PAGEREF _Toc128644901 \h </w:instrText>
            </w:r>
            <w:r>
              <w:rPr>
                <w:noProof/>
                <w:webHidden/>
              </w:rPr>
            </w:r>
            <w:r>
              <w:rPr>
                <w:noProof/>
                <w:webHidden/>
              </w:rPr>
              <w:fldChar w:fldCharType="separate"/>
            </w:r>
            <w:r w:rsidR="00E57059">
              <w:rPr>
                <w:noProof/>
                <w:webHidden/>
              </w:rPr>
              <w:t>5</w:t>
            </w:r>
            <w:r>
              <w:rPr>
                <w:noProof/>
                <w:webHidden/>
              </w:rPr>
              <w:fldChar w:fldCharType="end"/>
            </w:r>
          </w:hyperlink>
        </w:p>
        <w:p w14:paraId="0E4E22B2" w14:textId="4A17BDCF" w:rsidR="00741D78" w:rsidRDefault="00741D78" w:rsidP="00741D78">
          <w:pPr>
            <w:pStyle w:val="Verzeichnis1"/>
            <w:rPr>
              <w:rFonts w:eastAsiaTheme="minorEastAsia"/>
              <w:noProof/>
              <w:lang w:eastAsia="de-DE"/>
            </w:rPr>
          </w:pPr>
          <w:hyperlink w:anchor="_Toc128644902" w:history="1">
            <w:r w:rsidRPr="00101499">
              <w:rPr>
                <w:rStyle w:val="Hyperlink"/>
                <w:rFonts w:ascii="Arial" w:hAnsi="Arial" w:cs="Arial"/>
                <w:noProof/>
              </w:rPr>
              <w:t>2. Voraussetzungen gemäß Statut der Raiffeisenkasse</w:t>
            </w:r>
            <w:r>
              <w:rPr>
                <w:noProof/>
                <w:webHidden/>
              </w:rPr>
              <w:tab/>
            </w:r>
            <w:r>
              <w:rPr>
                <w:noProof/>
                <w:webHidden/>
              </w:rPr>
              <w:fldChar w:fldCharType="begin"/>
            </w:r>
            <w:r>
              <w:rPr>
                <w:noProof/>
                <w:webHidden/>
              </w:rPr>
              <w:instrText xml:space="preserve"> PAGEREF _Toc128644902 \h </w:instrText>
            </w:r>
            <w:r>
              <w:rPr>
                <w:noProof/>
                <w:webHidden/>
              </w:rPr>
            </w:r>
            <w:r>
              <w:rPr>
                <w:noProof/>
                <w:webHidden/>
              </w:rPr>
              <w:fldChar w:fldCharType="separate"/>
            </w:r>
            <w:r w:rsidR="00E57059">
              <w:rPr>
                <w:noProof/>
                <w:webHidden/>
              </w:rPr>
              <w:t>6</w:t>
            </w:r>
            <w:r>
              <w:rPr>
                <w:noProof/>
                <w:webHidden/>
              </w:rPr>
              <w:fldChar w:fldCharType="end"/>
            </w:r>
          </w:hyperlink>
        </w:p>
        <w:p w14:paraId="6695B0D9" w14:textId="162583F7" w:rsidR="00741D78" w:rsidRDefault="00741D78">
          <w:pPr>
            <w:pStyle w:val="Verzeichnis2"/>
            <w:tabs>
              <w:tab w:val="right" w:leader="dot" w:pos="9736"/>
            </w:tabs>
            <w:rPr>
              <w:rFonts w:eastAsiaTheme="minorEastAsia"/>
              <w:noProof/>
              <w:lang w:eastAsia="de-DE"/>
            </w:rPr>
          </w:pPr>
          <w:hyperlink w:anchor="_Toc128644903" w:history="1">
            <w:r w:rsidRPr="00101499">
              <w:rPr>
                <w:rStyle w:val="Hyperlink"/>
                <w:rFonts w:ascii="Arial" w:hAnsi="Arial" w:cs="Arial"/>
                <w:b/>
                <w:bCs/>
                <w:noProof/>
              </w:rPr>
              <w:t>2.1 Voraussetzung gemäß Art. 42 Statut/ Unabhängigkeit</w:t>
            </w:r>
            <w:r>
              <w:rPr>
                <w:noProof/>
                <w:webHidden/>
              </w:rPr>
              <w:tab/>
            </w:r>
            <w:r>
              <w:rPr>
                <w:noProof/>
                <w:webHidden/>
              </w:rPr>
              <w:fldChar w:fldCharType="begin"/>
            </w:r>
            <w:r>
              <w:rPr>
                <w:noProof/>
                <w:webHidden/>
              </w:rPr>
              <w:instrText xml:space="preserve"> PAGEREF _Toc128644903 \h </w:instrText>
            </w:r>
            <w:r>
              <w:rPr>
                <w:noProof/>
                <w:webHidden/>
              </w:rPr>
            </w:r>
            <w:r>
              <w:rPr>
                <w:noProof/>
                <w:webHidden/>
              </w:rPr>
              <w:fldChar w:fldCharType="separate"/>
            </w:r>
            <w:r w:rsidR="00E57059">
              <w:rPr>
                <w:noProof/>
                <w:webHidden/>
              </w:rPr>
              <w:t>6</w:t>
            </w:r>
            <w:r>
              <w:rPr>
                <w:noProof/>
                <w:webHidden/>
              </w:rPr>
              <w:fldChar w:fldCharType="end"/>
            </w:r>
          </w:hyperlink>
        </w:p>
        <w:p w14:paraId="17AE58CA" w14:textId="0A265F4D" w:rsidR="00741D78" w:rsidRDefault="00741D78" w:rsidP="00741D78">
          <w:pPr>
            <w:pStyle w:val="Verzeichnis1"/>
            <w:rPr>
              <w:rFonts w:eastAsiaTheme="minorEastAsia"/>
              <w:noProof/>
              <w:lang w:eastAsia="de-DE"/>
            </w:rPr>
          </w:pPr>
          <w:hyperlink w:anchor="_Toc128644904" w:history="1">
            <w:r w:rsidRPr="00101499">
              <w:rPr>
                <w:rStyle w:val="Hyperlink"/>
                <w:rFonts w:ascii="Arial" w:hAnsi="Arial" w:cs="Arial"/>
                <w:noProof/>
              </w:rPr>
              <w:t>3. Voraussetzung gemäß Gesetzesdekret Nr. 201/2011 („</w:t>
            </w:r>
            <w:r w:rsidRPr="00101499">
              <w:rPr>
                <w:rStyle w:val="Hyperlink"/>
                <w:rFonts w:ascii="Arial" w:hAnsi="Arial" w:cs="Arial"/>
                <w:i/>
                <w:iCs/>
                <w:noProof/>
              </w:rPr>
              <w:t>Interlocking</w:t>
            </w:r>
            <w:r w:rsidRPr="00101499">
              <w:rPr>
                <w:rStyle w:val="Hyperlink"/>
                <w:rFonts w:ascii="Arial" w:hAnsi="Arial" w:cs="Arial"/>
                <w:noProof/>
              </w:rPr>
              <w:t>“)</w:t>
            </w:r>
            <w:r>
              <w:rPr>
                <w:noProof/>
                <w:webHidden/>
              </w:rPr>
              <w:tab/>
            </w:r>
            <w:r>
              <w:rPr>
                <w:noProof/>
                <w:webHidden/>
              </w:rPr>
              <w:fldChar w:fldCharType="begin"/>
            </w:r>
            <w:r>
              <w:rPr>
                <w:noProof/>
                <w:webHidden/>
              </w:rPr>
              <w:instrText xml:space="preserve"> PAGEREF _Toc128644904 \h </w:instrText>
            </w:r>
            <w:r>
              <w:rPr>
                <w:noProof/>
                <w:webHidden/>
              </w:rPr>
            </w:r>
            <w:r>
              <w:rPr>
                <w:noProof/>
                <w:webHidden/>
              </w:rPr>
              <w:fldChar w:fldCharType="separate"/>
            </w:r>
            <w:r w:rsidR="00E57059">
              <w:rPr>
                <w:noProof/>
                <w:webHidden/>
              </w:rPr>
              <w:t>8</w:t>
            </w:r>
            <w:r>
              <w:rPr>
                <w:noProof/>
                <w:webHidden/>
              </w:rPr>
              <w:fldChar w:fldCharType="end"/>
            </w:r>
          </w:hyperlink>
        </w:p>
        <w:p w14:paraId="1690FCB3" w14:textId="61985BDB" w:rsidR="00741D78" w:rsidRDefault="00741D78">
          <w:pPr>
            <w:pStyle w:val="Verzeichnis2"/>
            <w:tabs>
              <w:tab w:val="right" w:leader="dot" w:pos="9736"/>
            </w:tabs>
            <w:rPr>
              <w:rFonts w:eastAsiaTheme="minorEastAsia"/>
              <w:noProof/>
              <w:lang w:eastAsia="de-DE"/>
            </w:rPr>
          </w:pPr>
          <w:hyperlink w:anchor="_Toc128644905" w:history="1">
            <w:r w:rsidRPr="00101499">
              <w:rPr>
                <w:rStyle w:val="Hyperlink"/>
                <w:rFonts w:ascii="Arial" w:hAnsi="Arial" w:cs="Arial"/>
                <w:b/>
                <w:bCs/>
                <w:noProof/>
              </w:rPr>
              <w:t>3.1 Interlocking</w:t>
            </w:r>
            <w:r>
              <w:rPr>
                <w:noProof/>
                <w:webHidden/>
              </w:rPr>
              <w:tab/>
            </w:r>
            <w:r>
              <w:rPr>
                <w:noProof/>
                <w:webHidden/>
              </w:rPr>
              <w:fldChar w:fldCharType="begin"/>
            </w:r>
            <w:r>
              <w:rPr>
                <w:noProof/>
                <w:webHidden/>
              </w:rPr>
              <w:instrText xml:space="preserve"> PAGEREF _Toc128644905 \h </w:instrText>
            </w:r>
            <w:r>
              <w:rPr>
                <w:noProof/>
                <w:webHidden/>
              </w:rPr>
            </w:r>
            <w:r>
              <w:rPr>
                <w:noProof/>
                <w:webHidden/>
              </w:rPr>
              <w:fldChar w:fldCharType="separate"/>
            </w:r>
            <w:r w:rsidR="00E57059">
              <w:rPr>
                <w:noProof/>
                <w:webHidden/>
              </w:rPr>
              <w:t>8</w:t>
            </w:r>
            <w:r>
              <w:rPr>
                <w:noProof/>
                <w:webHidden/>
              </w:rPr>
              <w:fldChar w:fldCharType="end"/>
            </w:r>
          </w:hyperlink>
        </w:p>
        <w:p w14:paraId="57B6DF73" w14:textId="54AB1BB8" w:rsidR="00C62CA2" w:rsidRDefault="00C62CA2">
          <w:r>
            <w:rPr>
              <w:b/>
              <w:bCs/>
            </w:rPr>
            <w:fldChar w:fldCharType="end"/>
          </w:r>
        </w:p>
      </w:sdtContent>
    </w:sdt>
    <w:p w14:paraId="5FAF6CF9" w14:textId="74DAE8A1" w:rsidR="00204071" w:rsidRPr="003524D8" w:rsidRDefault="00847375" w:rsidP="00847375">
      <w:pPr>
        <w:pStyle w:val="berschrift1"/>
        <w:rPr>
          <w:rFonts w:ascii="Arial" w:hAnsi="Arial" w:cs="Arial"/>
          <w:color w:val="auto"/>
        </w:rPr>
      </w:pPr>
      <w:bookmarkStart w:id="1" w:name="_Toc128644894"/>
      <w:r w:rsidRPr="003524D8">
        <w:rPr>
          <w:rFonts w:ascii="Arial" w:hAnsi="Arial" w:cs="Arial"/>
          <w:color w:val="auto"/>
        </w:rPr>
        <w:t>1. Voraussetzungen gemäß Regionalgesetz Nr. 1/2000</w:t>
      </w:r>
      <w:bookmarkEnd w:id="1"/>
    </w:p>
    <w:p w14:paraId="0D1B6F4A" w14:textId="77777777" w:rsidR="003524D8" w:rsidRPr="003524D8" w:rsidRDefault="003524D8" w:rsidP="003524D8"/>
    <w:p w14:paraId="1CBD86F9" w14:textId="550D7DC4" w:rsidR="009875F0" w:rsidRPr="003524D8" w:rsidRDefault="00DC4019" w:rsidP="00847375">
      <w:pPr>
        <w:pStyle w:val="berschrift2"/>
        <w:rPr>
          <w:rFonts w:ascii="Arial" w:hAnsi="Arial" w:cs="Arial"/>
          <w:b/>
          <w:bCs/>
          <w:color w:val="C00000"/>
        </w:rPr>
      </w:pPr>
      <w:bookmarkStart w:id="2" w:name="_Toc128644895"/>
      <w:r w:rsidRPr="003524D8">
        <w:rPr>
          <w:rFonts w:ascii="Arial" w:hAnsi="Arial" w:cs="Arial"/>
          <w:b/>
          <w:bCs/>
          <w:color w:val="C00000"/>
        </w:rPr>
        <w:t>1.</w:t>
      </w:r>
      <w:r w:rsidR="00847375" w:rsidRPr="003524D8">
        <w:rPr>
          <w:rFonts w:ascii="Arial" w:hAnsi="Arial" w:cs="Arial"/>
          <w:b/>
          <w:bCs/>
          <w:color w:val="C00000"/>
        </w:rPr>
        <w:t>1</w:t>
      </w:r>
      <w:r w:rsidRPr="003524D8">
        <w:rPr>
          <w:rFonts w:ascii="Arial" w:hAnsi="Arial" w:cs="Arial"/>
          <w:b/>
          <w:bCs/>
          <w:color w:val="C00000"/>
        </w:rPr>
        <w:t xml:space="preserve"> Voraussetzung der </w:t>
      </w:r>
      <w:r w:rsidR="009875F0" w:rsidRPr="003524D8">
        <w:rPr>
          <w:rFonts w:ascii="Arial" w:hAnsi="Arial" w:cs="Arial"/>
          <w:b/>
          <w:bCs/>
          <w:color w:val="C00000"/>
        </w:rPr>
        <w:t>Berufserfahrung</w:t>
      </w:r>
      <w:bookmarkEnd w:id="2"/>
    </w:p>
    <w:p w14:paraId="6A5C7E6A" w14:textId="60C8AC0B" w:rsidR="00E4429A" w:rsidRPr="006804FD" w:rsidRDefault="00246BB9" w:rsidP="00E4429A">
      <w:pPr>
        <w:pStyle w:val="Listenabsatz"/>
        <w:numPr>
          <w:ilvl w:val="0"/>
          <w:numId w:val="8"/>
        </w:numPr>
        <w:jc w:val="both"/>
        <w:rPr>
          <w:rFonts w:ascii="Arial" w:hAnsi="Arial" w:cs="Arial"/>
          <w:b/>
          <w:bCs/>
        </w:rPr>
      </w:pPr>
      <w:r w:rsidRPr="006804FD">
        <w:rPr>
          <w:rFonts w:ascii="Arial" w:hAnsi="Arial" w:cs="Arial"/>
          <w:i/>
          <w:iCs/>
          <w:color w:val="C00000"/>
        </w:rPr>
        <w:t xml:space="preserve">Für die </w:t>
      </w:r>
      <w:r w:rsidR="00123B3B" w:rsidRPr="006804FD">
        <w:rPr>
          <w:rFonts w:ascii="Arial" w:hAnsi="Arial" w:cs="Arial"/>
          <w:i/>
          <w:iCs/>
          <w:color w:val="C00000"/>
        </w:rPr>
        <w:t xml:space="preserve">effektiven </w:t>
      </w:r>
      <w:r w:rsidRPr="006804FD">
        <w:rPr>
          <w:rFonts w:ascii="Arial" w:hAnsi="Arial" w:cs="Arial"/>
          <w:i/>
          <w:iCs/>
          <w:color w:val="C00000"/>
        </w:rPr>
        <w:t xml:space="preserve">Mitglieder </w:t>
      </w:r>
      <w:r w:rsidR="00123B3B" w:rsidRPr="006804FD">
        <w:rPr>
          <w:rFonts w:ascii="Arial" w:hAnsi="Arial" w:cs="Arial"/>
          <w:i/>
          <w:iCs/>
          <w:color w:val="C00000"/>
        </w:rPr>
        <w:t xml:space="preserve">und die Ersatzmitglieder </w:t>
      </w:r>
      <w:r w:rsidRPr="006804FD">
        <w:rPr>
          <w:rFonts w:ascii="Arial" w:hAnsi="Arial" w:cs="Arial"/>
          <w:i/>
          <w:iCs/>
          <w:color w:val="C00000"/>
        </w:rPr>
        <w:t>des Aufsichtsrates</w:t>
      </w:r>
      <w:r w:rsidRPr="00E4429A">
        <w:rPr>
          <w:rFonts w:ascii="Arial" w:hAnsi="Arial" w:cs="Arial"/>
        </w:rPr>
        <w:t xml:space="preserve">: </w:t>
      </w:r>
      <w:r w:rsidR="00E4429A" w:rsidRPr="00E4429A">
        <w:rPr>
          <w:rFonts w:ascii="Arial" w:hAnsi="Arial" w:cs="Arial"/>
        </w:rPr>
        <w:t>eine mindestens 3-jährige Tätigkeit in folgenden Bereichen:</w:t>
      </w:r>
    </w:p>
    <w:p w14:paraId="66BEC2D2" w14:textId="77777777" w:rsidR="006804FD" w:rsidRPr="00E4429A" w:rsidRDefault="006804FD" w:rsidP="006804FD">
      <w:pPr>
        <w:pStyle w:val="Listenabsatz"/>
        <w:ind w:left="360"/>
        <w:jc w:val="both"/>
        <w:rPr>
          <w:rFonts w:ascii="Arial" w:hAnsi="Arial" w:cs="Arial"/>
          <w:b/>
          <w:bCs/>
        </w:rPr>
      </w:pPr>
    </w:p>
    <w:p w14:paraId="4D73BC5E" w14:textId="77777777" w:rsidR="00E4429A" w:rsidRDefault="00F042C3" w:rsidP="00E4429A">
      <w:pPr>
        <w:pStyle w:val="Listenabsatz"/>
        <w:numPr>
          <w:ilvl w:val="1"/>
          <w:numId w:val="8"/>
        </w:numPr>
        <w:jc w:val="both"/>
        <w:rPr>
          <w:rFonts w:ascii="Arial" w:hAnsi="Arial" w:cs="Arial"/>
        </w:rPr>
      </w:pPr>
      <w:r w:rsidRPr="00E4429A">
        <w:rPr>
          <w:rFonts w:ascii="Arial" w:hAnsi="Arial" w:cs="Arial"/>
          <w:b/>
          <w:bCs/>
        </w:rPr>
        <w:t>Verwaltungs- oder Kontrolltätigkeit oder Leitungsaufgaben im Kredit-, Finanz-, Wertpapier- oder Versicherungssektor</w:t>
      </w:r>
      <w:r w:rsidRPr="00E4429A">
        <w:rPr>
          <w:rFonts w:ascii="Arial" w:hAnsi="Arial" w:cs="Arial"/>
        </w:rPr>
        <w:t>;</w:t>
      </w:r>
    </w:p>
    <w:p w14:paraId="4856C3AF" w14:textId="56114C04" w:rsidR="00E4429A" w:rsidRDefault="00F042C3" w:rsidP="00E4429A">
      <w:pPr>
        <w:pStyle w:val="Listenabsatz"/>
        <w:numPr>
          <w:ilvl w:val="1"/>
          <w:numId w:val="8"/>
        </w:numPr>
        <w:jc w:val="both"/>
        <w:rPr>
          <w:rFonts w:ascii="Arial" w:hAnsi="Arial" w:cs="Arial"/>
        </w:rPr>
      </w:pPr>
      <w:r w:rsidRPr="00E4429A">
        <w:rPr>
          <w:rFonts w:ascii="Arial" w:hAnsi="Arial" w:cs="Arial"/>
          <w:b/>
          <w:bCs/>
        </w:rPr>
        <w:t>Verwaltungs- oder Kontrolltätigkeit oder Leitungsaufgaben</w:t>
      </w:r>
      <w:r w:rsidRPr="00E4429A">
        <w:rPr>
          <w:rFonts w:ascii="Arial" w:hAnsi="Arial" w:cs="Arial"/>
        </w:rPr>
        <w:t xml:space="preserve"> bei börsennotierten Gesellschaften o. vergleichbare</w:t>
      </w:r>
      <w:r w:rsidR="00C43FE9">
        <w:rPr>
          <w:rFonts w:ascii="Arial" w:hAnsi="Arial" w:cs="Arial"/>
        </w:rPr>
        <w:t>n</w:t>
      </w:r>
      <w:r w:rsidRPr="00E4429A">
        <w:rPr>
          <w:rFonts w:ascii="Arial" w:hAnsi="Arial" w:cs="Arial"/>
        </w:rPr>
        <w:t xml:space="preserve"> Gesellschaften;</w:t>
      </w:r>
    </w:p>
    <w:p w14:paraId="245DDAB3" w14:textId="7B0F9A1D" w:rsidR="00E4429A" w:rsidRDefault="00F042C3" w:rsidP="00E4429A">
      <w:pPr>
        <w:pStyle w:val="Listenabsatz"/>
        <w:numPr>
          <w:ilvl w:val="1"/>
          <w:numId w:val="8"/>
        </w:numPr>
        <w:jc w:val="both"/>
        <w:rPr>
          <w:rFonts w:ascii="Arial" w:hAnsi="Arial" w:cs="Arial"/>
        </w:rPr>
      </w:pPr>
      <w:r w:rsidRPr="00E4429A">
        <w:rPr>
          <w:rFonts w:ascii="Arial" w:hAnsi="Arial" w:cs="Arial"/>
          <w:b/>
          <w:bCs/>
        </w:rPr>
        <w:t>berufliche Tätigkeit im Kredit-, Finanz-, Wertpapier- oder Versicherungssektor</w:t>
      </w:r>
      <w:r w:rsidRPr="00E4429A">
        <w:rPr>
          <w:rFonts w:ascii="Arial" w:hAnsi="Arial" w:cs="Arial"/>
        </w:rPr>
        <w:t xml:space="preserve"> oder sonstige für die Banktätigkeit wie auch immer relevante Tätigkeiten; </w:t>
      </w:r>
      <w:r w:rsidR="006A06B7" w:rsidRPr="006A06B7">
        <w:rPr>
          <w:rFonts w:ascii="Arial" w:hAnsi="Arial" w:cs="Arial"/>
        </w:rPr>
        <w:sym w:font="Wingdings" w:char="F0E0"/>
      </w:r>
      <w:r w:rsidRPr="00E4429A">
        <w:rPr>
          <w:rFonts w:ascii="Arial" w:hAnsi="Arial" w:cs="Arial"/>
        </w:rPr>
        <w:t xml:space="preserve"> angemessener Grad an Komplexität, kontinuierliche Ausübung in erheblichem Umfang in den oben genannten Sektoren;</w:t>
      </w:r>
    </w:p>
    <w:p w14:paraId="6F5DC3D9" w14:textId="77777777" w:rsidR="00E4429A" w:rsidRDefault="00F042C3" w:rsidP="00E4429A">
      <w:pPr>
        <w:pStyle w:val="Listenabsatz"/>
        <w:numPr>
          <w:ilvl w:val="1"/>
          <w:numId w:val="8"/>
        </w:numPr>
        <w:jc w:val="both"/>
        <w:rPr>
          <w:rFonts w:ascii="Arial" w:hAnsi="Arial" w:cs="Arial"/>
        </w:rPr>
      </w:pPr>
      <w:r w:rsidRPr="00E4429A">
        <w:rPr>
          <w:rFonts w:ascii="Arial" w:hAnsi="Arial" w:cs="Arial"/>
          <w:b/>
          <w:bCs/>
        </w:rPr>
        <w:t>Lehrtätigkeit an Hochschulen</w:t>
      </w:r>
      <w:r w:rsidRPr="00E4429A">
        <w:rPr>
          <w:rFonts w:ascii="Arial" w:hAnsi="Arial" w:cs="Arial"/>
        </w:rPr>
        <w:t xml:space="preserve"> als Dozent der 1. o. 2. Ebene in Rechts- oder Wirtschaftsfächern o. sonstigen relevanten Fächern;</w:t>
      </w:r>
    </w:p>
    <w:p w14:paraId="64DDD4B9" w14:textId="5590526F" w:rsidR="00D554B6" w:rsidRDefault="00F042C3" w:rsidP="00D554B6">
      <w:pPr>
        <w:pStyle w:val="Listenabsatz"/>
        <w:numPr>
          <w:ilvl w:val="1"/>
          <w:numId w:val="8"/>
        </w:numPr>
        <w:jc w:val="both"/>
        <w:rPr>
          <w:rFonts w:ascii="Arial" w:hAnsi="Arial" w:cs="Arial"/>
        </w:rPr>
      </w:pPr>
      <w:r w:rsidRPr="00E4429A">
        <w:rPr>
          <w:rFonts w:ascii="Arial" w:hAnsi="Arial" w:cs="Arial"/>
          <w:b/>
          <w:bCs/>
        </w:rPr>
        <w:t>Verwaltungs-, Leitungs-, Führungs- oder Spitzenfunktionen bei öffentlichen Körperschaften/Verwaltungen</w:t>
      </w:r>
      <w:r w:rsidRPr="00E4429A">
        <w:rPr>
          <w:rFonts w:ascii="Arial" w:hAnsi="Arial" w:cs="Arial"/>
        </w:rPr>
        <w:t xml:space="preserve"> im Kredit-, Finanz-, Wertpapier- oder Versicherungssektor </w:t>
      </w:r>
      <w:r w:rsidR="00C33AC2" w:rsidRPr="00C33AC2">
        <w:rPr>
          <w:rFonts w:ascii="Arial" w:hAnsi="Arial" w:cs="Arial"/>
        </w:rPr>
        <w:sym w:font="Wingdings" w:char="F0E0"/>
      </w:r>
      <w:r w:rsidRPr="00E4429A">
        <w:rPr>
          <w:rFonts w:ascii="Arial" w:hAnsi="Arial" w:cs="Arial"/>
        </w:rPr>
        <w:t xml:space="preserve"> vergleichbare Größe und Komplexität</w:t>
      </w:r>
      <w:r w:rsidR="00D554B6">
        <w:rPr>
          <w:rFonts w:ascii="Arial" w:hAnsi="Arial" w:cs="Arial"/>
        </w:rPr>
        <w:t>;</w:t>
      </w:r>
    </w:p>
    <w:p w14:paraId="1D46C9FB" w14:textId="77777777" w:rsidR="00D554B6" w:rsidRPr="00D554B6" w:rsidRDefault="00F042C3" w:rsidP="00D554B6">
      <w:pPr>
        <w:pStyle w:val="Listenabsatz"/>
        <w:numPr>
          <w:ilvl w:val="1"/>
          <w:numId w:val="8"/>
        </w:numPr>
        <w:jc w:val="both"/>
        <w:rPr>
          <w:rFonts w:ascii="Arial" w:hAnsi="Arial" w:cs="Arial"/>
        </w:rPr>
      </w:pPr>
      <w:r w:rsidRPr="00D554B6">
        <w:rPr>
          <w:rFonts w:ascii="Arial" w:hAnsi="Arial" w:cs="Arial"/>
          <w:b/>
          <w:bCs/>
          <w:color w:val="000000" w:themeColor="text1"/>
        </w:rPr>
        <w:t>Lehrtätigkeit</w:t>
      </w:r>
      <w:r w:rsidRPr="00D554B6">
        <w:rPr>
          <w:rFonts w:ascii="Arial" w:hAnsi="Arial" w:cs="Arial"/>
          <w:color w:val="000000" w:themeColor="text1"/>
        </w:rPr>
        <w:t xml:space="preserve"> in Rechts- oder Wirtschaftsfächern oder sonstigen für die Tätigkeit im Kredit-, Finanz-, Wertpapier- oder Versicherungssektor wie auch immer relevanten Fächern;</w:t>
      </w:r>
    </w:p>
    <w:p w14:paraId="0C1FAFC2" w14:textId="77777777" w:rsidR="00D554B6" w:rsidRPr="00D554B6" w:rsidRDefault="00F042C3" w:rsidP="00D554B6">
      <w:pPr>
        <w:pStyle w:val="Listenabsatz"/>
        <w:numPr>
          <w:ilvl w:val="1"/>
          <w:numId w:val="8"/>
        </w:numPr>
        <w:jc w:val="both"/>
        <w:rPr>
          <w:rFonts w:ascii="Arial" w:hAnsi="Arial" w:cs="Arial"/>
        </w:rPr>
      </w:pPr>
      <w:r w:rsidRPr="00D554B6">
        <w:rPr>
          <w:rFonts w:ascii="Arial" w:hAnsi="Arial" w:cs="Arial"/>
          <w:b/>
          <w:bCs/>
          <w:color w:val="000000" w:themeColor="text1"/>
        </w:rPr>
        <w:lastRenderedPageBreak/>
        <w:t>Verwaltungs-, Leitungs-, Führungs- oder Spitzenfunktionen bei öffentlichen Körperschaften/Verwaltungen</w:t>
      </w:r>
      <w:r w:rsidRPr="00D554B6">
        <w:rPr>
          <w:rFonts w:ascii="Arial" w:hAnsi="Arial" w:cs="Arial"/>
          <w:color w:val="000000" w:themeColor="text1"/>
        </w:rPr>
        <w:t>, sofern diese Funktionen die Verwaltung wirtschaftlich-finanzieller Ressourcen umfassen;</w:t>
      </w:r>
    </w:p>
    <w:p w14:paraId="66DECCB6" w14:textId="4C4C808F" w:rsidR="00F042C3" w:rsidRPr="00D554B6" w:rsidRDefault="00F042C3" w:rsidP="00D554B6">
      <w:pPr>
        <w:pStyle w:val="Listenabsatz"/>
        <w:numPr>
          <w:ilvl w:val="1"/>
          <w:numId w:val="8"/>
        </w:numPr>
        <w:jc w:val="both"/>
        <w:rPr>
          <w:rFonts w:ascii="Arial" w:hAnsi="Arial" w:cs="Arial"/>
        </w:rPr>
      </w:pPr>
      <w:r w:rsidRPr="00D554B6">
        <w:rPr>
          <w:rFonts w:ascii="Arial" w:hAnsi="Arial" w:cs="Arial"/>
          <w:b/>
          <w:bCs/>
          <w:color w:val="000000" w:themeColor="text1"/>
        </w:rPr>
        <w:t>Verwaltungs- oder Kontrolltätigkeit oder Leitungs- bzw. verantwortungsvolle Aufgaben bei wechselseitigen Körperschaften oder Unternehmen oder eine Tätigkeit als in spezifischen Listen oder Verzeichnissen eingetragener Freiberufler in einem geistigen Beruf</w:t>
      </w:r>
      <w:r>
        <w:rPr>
          <w:rStyle w:val="Funotenzeichen"/>
          <w:rFonts w:ascii="Arial" w:hAnsi="Arial" w:cs="Arial"/>
          <w:b/>
          <w:bCs/>
          <w:color w:val="000000" w:themeColor="text1"/>
        </w:rPr>
        <w:footnoteReference w:id="2"/>
      </w:r>
      <w:r w:rsidR="001F36BC">
        <w:rPr>
          <w:rFonts w:ascii="Arial" w:hAnsi="Arial" w:cs="Arial"/>
          <w:b/>
          <w:bCs/>
          <w:color w:val="000000" w:themeColor="text1"/>
        </w:rPr>
        <w:t>.</w:t>
      </w:r>
    </w:p>
    <w:p w14:paraId="2E9467AF" w14:textId="6AEEEB09" w:rsidR="00B259BB" w:rsidRDefault="00E43408" w:rsidP="00D554B6">
      <w:pPr>
        <w:jc w:val="both"/>
        <w:rPr>
          <w:rFonts w:ascii="Arial" w:hAnsi="Arial" w:cs="Arial"/>
        </w:rPr>
      </w:pPr>
      <w:r>
        <w:rPr>
          <w:rFonts w:ascii="Arial" w:hAnsi="Arial" w:cs="Arial"/>
        </w:rPr>
        <w:t>Oder:</w:t>
      </w:r>
    </w:p>
    <w:p w14:paraId="63BBF62D" w14:textId="7181A07E" w:rsidR="00E43408" w:rsidRDefault="00E43408" w:rsidP="00E43408">
      <w:pPr>
        <w:pStyle w:val="Listenabsatz"/>
        <w:numPr>
          <w:ilvl w:val="1"/>
          <w:numId w:val="19"/>
        </w:numPr>
        <w:jc w:val="both"/>
        <w:rPr>
          <w:rFonts w:ascii="Arial" w:hAnsi="Arial" w:cs="Arial"/>
        </w:rPr>
      </w:pPr>
      <w:r>
        <w:rPr>
          <w:rFonts w:ascii="Arial" w:hAnsi="Arial" w:cs="Arial"/>
        </w:rPr>
        <w:t xml:space="preserve">im </w:t>
      </w:r>
      <w:r w:rsidRPr="00F042C3">
        <w:rPr>
          <w:rFonts w:ascii="Arial" w:hAnsi="Arial" w:cs="Arial"/>
          <w:b/>
          <w:bCs/>
        </w:rPr>
        <w:t>Verzeichnis der Abschlussprüfer</w:t>
      </w:r>
      <w:r>
        <w:rPr>
          <w:rFonts w:ascii="Arial" w:hAnsi="Arial" w:cs="Arial"/>
        </w:rPr>
        <w:t xml:space="preserve"> eingetragen zu sein und </w:t>
      </w:r>
      <w:r w:rsidRPr="00F042C3">
        <w:rPr>
          <w:rFonts w:ascii="Arial" w:hAnsi="Arial" w:cs="Arial"/>
          <w:b/>
          <w:bCs/>
        </w:rPr>
        <w:t>mindestens drei Jahre Abschlussprüfungen</w:t>
      </w:r>
      <w:r>
        <w:rPr>
          <w:rFonts w:ascii="Arial" w:hAnsi="Arial" w:cs="Arial"/>
        </w:rPr>
        <w:t xml:space="preserve"> durchgeführt zu haben;</w:t>
      </w:r>
    </w:p>
    <w:p w14:paraId="1ABC5F9A" w14:textId="6939CFCE" w:rsidR="00D465E5" w:rsidRDefault="00D465E5" w:rsidP="00C00458">
      <w:pPr>
        <w:jc w:val="both"/>
        <w:rPr>
          <w:rFonts w:ascii="Arial" w:hAnsi="Arial" w:cs="Arial"/>
        </w:rPr>
      </w:pPr>
    </w:p>
    <w:p w14:paraId="399293BD" w14:textId="4248CACE" w:rsidR="0036629D" w:rsidRPr="006804FD" w:rsidRDefault="0036629D" w:rsidP="0036629D">
      <w:pPr>
        <w:pStyle w:val="Listenabsatz"/>
        <w:numPr>
          <w:ilvl w:val="0"/>
          <w:numId w:val="8"/>
        </w:numPr>
        <w:jc w:val="both"/>
        <w:rPr>
          <w:rFonts w:ascii="Arial" w:hAnsi="Arial" w:cs="Arial"/>
          <w:b/>
          <w:bCs/>
        </w:rPr>
      </w:pPr>
      <w:r w:rsidRPr="006804FD">
        <w:rPr>
          <w:rFonts w:ascii="Arial" w:hAnsi="Arial" w:cs="Arial"/>
          <w:i/>
          <w:iCs/>
          <w:color w:val="C00000"/>
        </w:rPr>
        <w:t xml:space="preserve">Für </w:t>
      </w:r>
      <w:r>
        <w:rPr>
          <w:rFonts w:ascii="Arial" w:hAnsi="Arial" w:cs="Arial"/>
          <w:i/>
          <w:iCs/>
          <w:color w:val="C00000"/>
        </w:rPr>
        <w:t>den Präsidenten</w:t>
      </w:r>
      <w:r w:rsidRPr="006804FD">
        <w:rPr>
          <w:rFonts w:ascii="Arial" w:hAnsi="Arial" w:cs="Arial"/>
          <w:i/>
          <w:iCs/>
          <w:color w:val="C00000"/>
        </w:rPr>
        <w:t xml:space="preserve"> des Aufsichtsrates</w:t>
      </w:r>
      <w:r w:rsidRPr="00E4429A">
        <w:rPr>
          <w:rFonts w:ascii="Arial" w:hAnsi="Arial" w:cs="Arial"/>
        </w:rPr>
        <w:t xml:space="preserve">: eine mindestens </w:t>
      </w:r>
      <w:r>
        <w:rPr>
          <w:rFonts w:ascii="Arial" w:hAnsi="Arial" w:cs="Arial"/>
        </w:rPr>
        <w:t>4</w:t>
      </w:r>
      <w:r w:rsidRPr="00E4429A">
        <w:rPr>
          <w:rFonts w:ascii="Arial" w:hAnsi="Arial" w:cs="Arial"/>
        </w:rPr>
        <w:t>-jährige Tätigkeit in folgenden Bereichen:</w:t>
      </w:r>
    </w:p>
    <w:p w14:paraId="473A90F4" w14:textId="77777777" w:rsidR="0036629D" w:rsidRPr="00E4429A" w:rsidRDefault="0036629D" w:rsidP="0036629D">
      <w:pPr>
        <w:pStyle w:val="Listenabsatz"/>
        <w:ind w:left="360"/>
        <w:jc w:val="both"/>
        <w:rPr>
          <w:rFonts w:ascii="Arial" w:hAnsi="Arial" w:cs="Arial"/>
          <w:b/>
          <w:bCs/>
        </w:rPr>
      </w:pPr>
    </w:p>
    <w:p w14:paraId="2CD7AB92" w14:textId="77777777" w:rsidR="0036629D" w:rsidRDefault="0036629D" w:rsidP="0036629D">
      <w:pPr>
        <w:pStyle w:val="Listenabsatz"/>
        <w:numPr>
          <w:ilvl w:val="1"/>
          <w:numId w:val="8"/>
        </w:numPr>
        <w:jc w:val="both"/>
        <w:rPr>
          <w:rFonts w:ascii="Arial" w:hAnsi="Arial" w:cs="Arial"/>
        </w:rPr>
      </w:pPr>
      <w:r w:rsidRPr="00E4429A">
        <w:rPr>
          <w:rFonts w:ascii="Arial" w:hAnsi="Arial" w:cs="Arial"/>
          <w:b/>
          <w:bCs/>
        </w:rPr>
        <w:t>Verwaltungs- oder Kontrolltätigkeit oder Leitungsaufgaben im Kredit-, Finanz-, Wertpapier- oder Versicherungssektor</w:t>
      </w:r>
      <w:r w:rsidRPr="00E4429A">
        <w:rPr>
          <w:rFonts w:ascii="Arial" w:hAnsi="Arial" w:cs="Arial"/>
        </w:rPr>
        <w:t>;</w:t>
      </w:r>
    </w:p>
    <w:p w14:paraId="68DDCC17" w14:textId="2DECC05F" w:rsidR="0036629D" w:rsidRDefault="0036629D" w:rsidP="0036629D">
      <w:pPr>
        <w:pStyle w:val="Listenabsatz"/>
        <w:numPr>
          <w:ilvl w:val="1"/>
          <w:numId w:val="8"/>
        </w:numPr>
        <w:jc w:val="both"/>
        <w:rPr>
          <w:rFonts w:ascii="Arial" w:hAnsi="Arial" w:cs="Arial"/>
        </w:rPr>
      </w:pPr>
      <w:r w:rsidRPr="00E4429A">
        <w:rPr>
          <w:rFonts w:ascii="Arial" w:hAnsi="Arial" w:cs="Arial"/>
          <w:b/>
          <w:bCs/>
        </w:rPr>
        <w:t>Verwaltungs- oder Kontrolltätigkeit oder Leitungsaufgaben</w:t>
      </w:r>
      <w:r w:rsidRPr="00E4429A">
        <w:rPr>
          <w:rFonts w:ascii="Arial" w:hAnsi="Arial" w:cs="Arial"/>
        </w:rPr>
        <w:t xml:space="preserve"> bei börsennotierten Gesellschaften o. vergleichbare</w:t>
      </w:r>
      <w:r w:rsidR="001F36BC">
        <w:rPr>
          <w:rFonts w:ascii="Arial" w:hAnsi="Arial" w:cs="Arial"/>
        </w:rPr>
        <w:t>n</w:t>
      </w:r>
      <w:r w:rsidRPr="00E4429A">
        <w:rPr>
          <w:rFonts w:ascii="Arial" w:hAnsi="Arial" w:cs="Arial"/>
        </w:rPr>
        <w:t xml:space="preserve"> Gesellschaften;</w:t>
      </w:r>
    </w:p>
    <w:p w14:paraId="1FEB7635" w14:textId="77777777" w:rsidR="0036629D" w:rsidRDefault="0036629D" w:rsidP="0036629D">
      <w:pPr>
        <w:pStyle w:val="Listenabsatz"/>
        <w:numPr>
          <w:ilvl w:val="1"/>
          <w:numId w:val="8"/>
        </w:numPr>
        <w:jc w:val="both"/>
        <w:rPr>
          <w:rFonts w:ascii="Arial" w:hAnsi="Arial" w:cs="Arial"/>
        </w:rPr>
      </w:pPr>
      <w:r w:rsidRPr="00E4429A">
        <w:rPr>
          <w:rFonts w:ascii="Arial" w:hAnsi="Arial" w:cs="Arial"/>
          <w:b/>
          <w:bCs/>
        </w:rPr>
        <w:t>berufliche Tätigkeit im Kredit-, Finanz-, Wertpapier- oder Versicherungssektor</w:t>
      </w:r>
      <w:r w:rsidRPr="00E4429A">
        <w:rPr>
          <w:rFonts w:ascii="Arial" w:hAnsi="Arial" w:cs="Arial"/>
        </w:rPr>
        <w:t xml:space="preserve"> oder sonstige für die Banktätigkeit wie auch immer relevante Tätigkeiten; </w:t>
      </w:r>
      <w:r w:rsidRPr="006A06B7">
        <w:rPr>
          <w:rFonts w:ascii="Arial" w:hAnsi="Arial" w:cs="Arial"/>
        </w:rPr>
        <w:sym w:font="Wingdings" w:char="F0E0"/>
      </w:r>
      <w:r w:rsidRPr="00E4429A">
        <w:rPr>
          <w:rFonts w:ascii="Arial" w:hAnsi="Arial" w:cs="Arial"/>
        </w:rPr>
        <w:t xml:space="preserve"> angemessener Grad an Komplexität, kontinuierliche Ausübung in erheblichem Umfang in den oben genannten Sektoren;</w:t>
      </w:r>
    </w:p>
    <w:p w14:paraId="27229FA7" w14:textId="77777777" w:rsidR="0036629D" w:rsidRDefault="0036629D" w:rsidP="0036629D">
      <w:pPr>
        <w:pStyle w:val="Listenabsatz"/>
        <w:numPr>
          <w:ilvl w:val="1"/>
          <w:numId w:val="8"/>
        </w:numPr>
        <w:jc w:val="both"/>
        <w:rPr>
          <w:rFonts w:ascii="Arial" w:hAnsi="Arial" w:cs="Arial"/>
        </w:rPr>
      </w:pPr>
      <w:r w:rsidRPr="00E4429A">
        <w:rPr>
          <w:rFonts w:ascii="Arial" w:hAnsi="Arial" w:cs="Arial"/>
          <w:b/>
          <w:bCs/>
        </w:rPr>
        <w:t>Lehrtätigkeit an Hochschulen</w:t>
      </w:r>
      <w:r w:rsidRPr="00E4429A">
        <w:rPr>
          <w:rFonts w:ascii="Arial" w:hAnsi="Arial" w:cs="Arial"/>
        </w:rPr>
        <w:t xml:space="preserve"> als Dozent der 1. o. 2. Ebene in Rechts- oder Wirtschaftsfächern o. sonstigen relevanten Fächern;</w:t>
      </w:r>
    </w:p>
    <w:p w14:paraId="76539FAF" w14:textId="77777777" w:rsidR="0036629D" w:rsidRDefault="0036629D" w:rsidP="0036629D">
      <w:pPr>
        <w:pStyle w:val="Listenabsatz"/>
        <w:numPr>
          <w:ilvl w:val="1"/>
          <w:numId w:val="8"/>
        </w:numPr>
        <w:jc w:val="both"/>
        <w:rPr>
          <w:rFonts w:ascii="Arial" w:hAnsi="Arial" w:cs="Arial"/>
        </w:rPr>
      </w:pPr>
      <w:r w:rsidRPr="00E4429A">
        <w:rPr>
          <w:rFonts w:ascii="Arial" w:hAnsi="Arial" w:cs="Arial"/>
          <w:b/>
          <w:bCs/>
        </w:rPr>
        <w:t>Verwaltungs-, Leitungs-, Führungs- oder Spitzenfunktionen bei öffentlichen Körperschaften/Verwaltungen</w:t>
      </w:r>
      <w:r w:rsidRPr="00E4429A">
        <w:rPr>
          <w:rFonts w:ascii="Arial" w:hAnsi="Arial" w:cs="Arial"/>
        </w:rPr>
        <w:t xml:space="preserve"> im Kredit-, Finanz-, Wertpapier- oder Versicherungssektor </w:t>
      </w:r>
      <w:r w:rsidRPr="00C33AC2">
        <w:rPr>
          <w:rFonts w:ascii="Arial" w:hAnsi="Arial" w:cs="Arial"/>
        </w:rPr>
        <w:sym w:font="Wingdings" w:char="F0E0"/>
      </w:r>
      <w:r w:rsidRPr="00E4429A">
        <w:rPr>
          <w:rFonts w:ascii="Arial" w:hAnsi="Arial" w:cs="Arial"/>
        </w:rPr>
        <w:t xml:space="preserve"> vergleichbare Größe und Komplexität</w:t>
      </w:r>
      <w:r>
        <w:rPr>
          <w:rFonts w:ascii="Arial" w:hAnsi="Arial" w:cs="Arial"/>
        </w:rPr>
        <w:t>;</w:t>
      </w:r>
    </w:p>
    <w:p w14:paraId="0121EA80" w14:textId="77777777" w:rsidR="0036629D" w:rsidRPr="00D554B6" w:rsidRDefault="0036629D" w:rsidP="0036629D">
      <w:pPr>
        <w:pStyle w:val="Listenabsatz"/>
        <w:numPr>
          <w:ilvl w:val="1"/>
          <w:numId w:val="8"/>
        </w:numPr>
        <w:jc w:val="both"/>
        <w:rPr>
          <w:rFonts w:ascii="Arial" w:hAnsi="Arial" w:cs="Arial"/>
        </w:rPr>
      </w:pPr>
      <w:r w:rsidRPr="00D554B6">
        <w:rPr>
          <w:rFonts w:ascii="Arial" w:hAnsi="Arial" w:cs="Arial"/>
          <w:b/>
          <w:bCs/>
          <w:color w:val="000000" w:themeColor="text1"/>
        </w:rPr>
        <w:t>Lehrtätigkeit</w:t>
      </w:r>
      <w:r w:rsidRPr="00D554B6">
        <w:rPr>
          <w:rFonts w:ascii="Arial" w:hAnsi="Arial" w:cs="Arial"/>
          <w:color w:val="000000" w:themeColor="text1"/>
        </w:rPr>
        <w:t xml:space="preserve"> in Rechts- oder Wirtschaftsfächern oder sonstigen für die Tätigkeit im Kredit-, Finanz-, Wertpapier- oder Versicherungssektor wie auch immer relevanten Fächern;</w:t>
      </w:r>
    </w:p>
    <w:p w14:paraId="0D2DCF99" w14:textId="77777777" w:rsidR="0036629D" w:rsidRPr="00D554B6" w:rsidRDefault="0036629D" w:rsidP="0036629D">
      <w:pPr>
        <w:pStyle w:val="Listenabsatz"/>
        <w:numPr>
          <w:ilvl w:val="1"/>
          <w:numId w:val="8"/>
        </w:numPr>
        <w:jc w:val="both"/>
        <w:rPr>
          <w:rFonts w:ascii="Arial" w:hAnsi="Arial" w:cs="Arial"/>
        </w:rPr>
      </w:pPr>
      <w:r w:rsidRPr="00D554B6">
        <w:rPr>
          <w:rFonts w:ascii="Arial" w:hAnsi="Arial" w:cs="Arial"/>
          <w:b/>
          <w:bCs/>
          <w:color w:val="000000" w:themeColor="text1"/>
        </w:rPr>
        <w:t>Verwaltungs-, Leitungs-, Führungs- oder Spitzenfunktionen bei öffentlichen Körperschaften/Verwaltungen</w:t>
      </w:r>
      <w:r w:rsidRPr="00D554B6">
        <w:rPr>
          <w:rFonts w:ascii="Arial" w:hAnsi="Arial" w:cs="Arial"/>
          <w:color w:val="000000" w:themeColor="text1"/>
        </w:rPr>
        <w:t>, sofern diese Funktionen die Verwaltung wirtschaftlich-finanzieller Ressourcen umfassen;</w:t>
      </w:r>
    </w:p>
    <w:p w14:paraId="3181E2AC" w14:textId="14DDEEA0" w:rsidR="0036629D" w:rsidRPr="00D554B6" w:rsidRDefault="0036629D" w:rsidP="0036629D">
      <w:pPr>
        <w:pStyle w:val="Listenabsatz"/>
        <w:numPr>
          <w:ilvl w:val="1"/>
          <w:numId w:val="8"/>
        </w:numPr>
        <w:jc w:val="both"/>
        <w:rPr>
          <w:rFonts w:ascii="Arial" w:hAnsi="Arial" w:cs="Arial"/>
        </w:rPr>
      </w:pPr>
      <w:r w:rsidRPr="00D554B6">
        <w:rPr>
          <w:rFonts w:ascii="Arial" w:hAnsi="Arial" w:cs="Arial"/>
          <w:b/>
          <w:bCs/>
          <w:color w:val="000000" w:themeColor="text1"/>
        </w:rPr>
        <w:t>Verwaltungs- oder Kontrolltätigkeit oder Leitungs- bzw. verantwortungsvolle Aufgaben bei wechselseitigen Körperschaften oder Unternehmen oder eine Tätigkeit als in spezifischen Listen oder Verzeichnissen eingetragener Freiberufler in einem geistigen Beruf</w:t>
      </w:r>
      <w:r>
        <w:rPr>
          <w:rStyle w:val="Funotenzeichen"/>
          <w:rFonts w:ascii="Arial" w:hAnsi="Arial" w:cs="Arial"/>
          <w:b/>
          <w:bCs/>
          <w:color w:val="000000" w:themeColor="text1"/>
        </w:rPr>
        <w:footnoteReference w:id="3"/>
      </w:r>
      <w:r w:rsidR="001F36BC">
        <w:rPr>
          <w:rFonts w:ascii="Arial" w:hAnsi="Arial" w:cs="Arial"/>
          <w:b/>
          <w:bCs/>
          <w:color w:val="000000" w:themeColor="text1"/>
        </w:rPr>
        <w:t>;</w:t>
      </w:r>
    </w:p>
    <w:p w14:paraId="5EE1A767" w14:textId="77777777" w:rsidR="0036629D" w:rsidRDefault="0036629D" w:rsidP="0036629D">
      <w:pPr>
        <w:jc w:val="both"/>
        <w:rPr>
          <w:rFonts w:ascii="Arial" w:hAnsi="Arial" w:cs="Arial"/>
        </w:rPr>
      </w:pPr>
      <w:r>
        <w:rPr>
          <w:rFonts w:ascii="Arial" w:hAnsi="Arial" w:cs="Arial"/>
        </w:rPr>
        <w:t>Oder:</w:t>
      </w:r>
    </w:p>
    <w:p w14:paraId="11E0047B" w14:textId="10B8994E" w:rsidR="0036629D" w:rsidRDefault="0036629D" w:rsidP="0036629D">
      <w:pPr>
        <w:pStyle w:val="Listenabsatz"/>
        <w:numPr>
          <w:ilvl w:val="1"/>
          <w:numId w:val="19"/>
        </w:numPr>
        <w:jc w:val="both"/>
        <w:rPr>
          <w:rFonts w:ascii="Arial" w:hAnsi="Arial" w:cs="Arial"/>
        </w:rPr>
      </w:pPr>
      <w:r>
        <w:rPr>
          <w:rFonts w:ascii="Arial" w:hAnsi="Arial" w:cs="Arial"/>
        </w:rPr>
        <w:t xml:space="preserve">im </w:t>
      </w:r>
      <w:r w:rsidRPr="00F042C3">
        <w:rPr>
          <w:rFonts w:ascii="Arial" w:hAnsi="Arial" w:cs="Arial"/>
          <w:b/>
          <w:bCs/>
        </w:rPr>
        <w:t>Verzeichnis der Abschlussprüfer</w:t>
      </w:r>
      <w:r>
        <w:rPr>
          <w:rFonts w:ascii="Arial" w:hAnsi="Arial" w:cs="Arial"/>
        </w:rPr>
        <w:t xml:space="preserve"> eingetragen zu sein und </w:t>
      </w:r>
      <w:r w:rsidRPr="00F042C3">
        <w:rPr>
          <w:rFonts w:ascii="Arial" w:hAnsi="Arial" w:cs="Arial"/>
          <w:b/>
          <w:bCs/>
        </w:rPr>
        <w:t xml:space="preserve">mindestens </w:t>
      </w:r>
      <w:r>
        <w:rPr>
          <w:rFonts w:ascii="Arial" w:hAnsi="Arial" w:cs="Arial"/>
          <w:b/>
          <w:bCs/>
        </w:rPr>
        <w:t>4</w:t>
      </w:r>
      <w:r w:rsidRPr="00F042C3">
        <w:rPr>
          <w:rFonts w:ascii="Arial" w:hAnsi="Arial" w:cs="Arial"/>
          <w:b/>
          <w:bCs/>
        </w:rPr>
        <w:t xml:space="preserve"> Jahre Abschlussprüfungen</w:t>
      </w:r>
      <w:r>
        <w:rPr>
          <w:rFonts w:ascii="Arial" w:hAnsi="Arial" w:cs="Arial"/>
        </w:rPr>
        <w:t xml:space="preserve"> durchgeführt zu haben</w:t>
      </w:r>
      <w:r w:rsidR="001F36BC">
        <w:rPr>
          <w:rFonts w:ascii="Arial" w:hAnsi="Arial" w:cs="Arial"/>
        </w:rPr>
        <w:t>.</w:t>
      </w:r>
    </w:p>
    <w:p w14:paraId="69E60D21" w14:textId="77777777" w:rsidR="0036629D" w:rsidRPr="00C00458" w:rsidRDefault="0036629D" w:rsidP="00C00458">
      <w:pPr>
        <w:jc w:val="both"/>
        <w:rPr>
          <w:rFonts w:ascii="Arial" w:hAnsi="Arial" w:cs="Arial"/>
        </w:rPr>
      </w:pPr>
    </w:p>
    <w:p w14:paraId="6F09C8F7" w14:textId="4ED35AE3" w:rsidR="00E12BDA" w:rsidRPr="003524D8" w:rsidRDefault="003524D8" w:rsidP="003524D8">
      <w:pPr>
        <w:pStyle w:val="berschrift2"/>
        <w:rPr>
          <w:rFonts w:ascii="Arial" w:hAnsi="Arial" w:cs="Arial"/>
          <w:b/>
          <w:bCs/>
          <w:color w:val="C00000"/>
        </w:rPr>
      </w:pPr>
      <w:bookmarkStart w:id="3" w:name="_Toc128644896"/>
      <w:r>
        <w:rPr>
          <w:rFonts w:ascii="Arial" w:hAnsi="Arial" w:cs="Arial"/>
          <w:b/>
          <w:bCs/>
          <w:color w:val="C00000"/>
        </w:rPr>
        <w:lastRenderedPageBreak/>
        <w:t>1.</w:t>
      </w:r>
      <w:r w:rsidR="00E12BDA" w:rsidRPr="003524D8">
        <w:rPr>
          <w:rFonts w:ascii="Arial" w:hAnsi="Arial" w:cs="Arial"/>
          <w:b/>
          <w:bCs/>
          <w:color w:val="C00000"/>
        </w:rPr>
        <w:t>2 Voraussetzung der Kompetenz</w:t>
      </w:r>
      <w:bookmarkEnd w:id="3"/>
    </w:p>
    <w:p w14:paraId="36E0EC38" w14:textId="77777777" w:rsidR="00D465E5" w:rsidRPr="00246BB9" w:rsidRDefault="00D465E5" w:rsidP="00B259BB">
      <w:pPr>
        <w:pStyle w:val="Listenabsatz"/>
        <w:jc w:val="both"/>
        <w:rPr>
          <w:rFonts w:ascii="Arial" w:hAnsi="Arial" w:cs="Arial"/>
        </w:rPr>
      </w:pPr>
    </w:p>
    <w:p w14:paraId="02742770" w14:textId="4B57B3AA" w:rsidR="007A1EC5" w:rsidRPr="00E12BDA" w:rsidRDefault="00D465E5" w:rsidP="00E43408">
      <w:pPr>
        <w:pStyle w:val="Listenabsatz"/>
        <w:numPr>
          <w:ilvl w:val="0"/>
          <w:numId w:val="19"/>
        </w:numPr>
        <w:jc w:val="both"/>
        <w:rPr>
          <w:rFonts w:ascii="Arial" w:hAnsi="Arial" w:cs="Arial"/>
        </w:rPr>
      </w:pPr>
      <w:r w:rsidRPr="00E12BDA">
        <w:rPr>
          <w:rFonts w:ascii="Arial" w:hAnsi="Arial" w:cs="Arial"/>
        </w:rPr>
        <w:t>über folgende theoretische und praktische Kenntnisse und Erfahrungen</w:t>
      </w:r>
      <w:r w:rsidR="00426ECB" w:rsidRPr="00E12BDA">
        <w:rPr>
          <w:rFonts w:ascii="Arial" w:hAnsi="Arial" w:cs="Arial"/>
        </w:rPr>
        <w:t xml:space="preserve"> zu verfügen</w:t>
      </w:r>
      <w:r w:rsidR="00E71839" w:rsidRPr="00E12BDA">
        <w:rPr>
          <w:rFonts w:ascii="Arial" w:hAnsi="Arial" w:cs="Arial"/>
        </w:rPr>
        <w:t xml:space="preserve">, </w:t>
      </w:r>
      <w:r w:rsidR="00E71839" w:rsidRPr="00E43408">
        <w:rPr>
          <w:rFonts w:ascii="Arial" w:hAnsi="Arial" w:cs="Arial"/>
          <w:b/>
          <w:bCs/>
        </w:rPr>
        <w:t>sollte die Berufserfahrung nicht in den letzten 10 Jahren erworben worden sein</w:t>
      </w:r>
      <w:r w:rsidR="00426ECB" w:rsidRPr="00E12BDA">
        <w:rPr>
          <w:rFonts w:ascii="Arial" w:hAnsi="Arial" w:cs="Arial"/>
        </w:rPr>
        <w:t>:</w:t>
      </w:r>
    </w:p>
    <w:p w14:paraId="554878A2" w14:textId="362E9033" w:rsidR="00426ECB" w:rsidRDefault="00426ECB" w:rsidP="00E43408">
      <w:pPr>
        <w:pStyle w:val="Listenabsatz"/>
        <w:numPr>
          <w:ilvl w:val="1"/>
          <w:numId w:val="19"/>
        </w:numPr>
        <w:jc w:val="both"/>
        <w:rPr>
          <w:rFonts w:ascii="Arial" w:hAnsi="Arial" w:cs="Arial"/>
        </w:rPr>
      </w:pPr>
      <w:r w:rsidRPr="00426ECB">
        <w:rPr>
          <w:rFonts w:ascii="Arial" w:hAnsi="Arial" w:cs="Arial"/>
        </w:rPr>
        <w:t>Finanzmärkte;</w:t>
      </w:r>
    </w:p>
    <w:p w14:paraId="7BBD739F" w14:textId="530C4CC4" w:rsidR="00426ECB" w:rsidRPr="00426ECB" w:rsidRDefault="00426ECB" w:rsidP="00E43408">
      <w:pPr>
        <w:pStyle w:val="Listenabsatz"/>
        <w:numPr>
          <w:ilvl w:val="1"/>
          <w:numId w:val="19"/>
        </w:numPr>
        <w:jc w:val="both"/>
        <w:rPr>
          <w:rFonts w:ascii="Arial" w:hAnsi="Arial" w:cs="Arial"/>
        </w:rPr>
      </w:pPr>
      <w:r w:rsidRPr="00426ECB">
        <w:rPr>
          <w:rFonts w:ascii="Arial" w:hAnsi="Arial" w:cs="Arial"/>
        </w:rPr>
        <w:t>Regelung im Bank- und Finanzsektor;</w:t>
      </w:r>
    </w:p>
    <w:p w14:paraId="2E098649" w14:textId="3A84F9D5" w:rsidR="00426ECB" w:rsidRPr="00426ECB" w:rsidRDefault="00426ECB" w:rsidP="00E43408">
      <w:pPr>
        <w:pStyle w:val="Listenabsatz"/>
        <w:numPr>
          <w:ilvl w:val="1"/>
          <w:numId w:val="19"/>
        </w:numPr>
        <w:jc w:val="both"/>
        <w:rPr>
          <w:rFonts w:ascii="Arial" w:hAnsi="Arial" w:cs="Arial"/>
        </w:rPr>
      </w:pPr>
      <w:r w:rsidRPr="00426ECB">
        <w:rPr>
          <w:rFonts w:ascii="Arial" w:hAnsi="Arial" w:cs="Arial"/>
        </w:rPr>
        <w:t>Ausrichtung und strategische Planung;</w:t>
      </w:r>
    </w:p>
    <w:p w14:paraId="3E716B2C" w14:textId="04912AFE" w:rsidR="00426ECB" w:rsidRPr="00426ECB" w:rsidRDefault="00426ECB" w:rsidP="00E43408">
      <w:pPr>
        <w:pStyle w:val="Listenabsatz"/>
        <w:numPr>
          <w:ilvl w:val="1"/>
          <w:numId w:val="19"/>
        </w:numPr>
        <w:jc w:val="both"/>
        <w:rPr>
          <w:rFonts w:ascii="Arial" w:hAnsi="Arial" w:cs="Arial"/>
        </w:rPr>
      </w:pPr>
      <w:r w:rsidRPr="00426ECB">
        <w:rPr>
          <w:rFonts w:ascii="Arial" w:hAnsi="Arial" w:cs="Arial"/>
        </w:rPr>
        <w:t>Unternehmensorganisation und Unternehmensführung;</w:t>
      </w:r>
    </w:p>
    <w:p w14:paraId="202949DB" w14:textId="202BEA08" w:rsidR="00426ECB" w:rsidRPr="00426ECB" w:rsidRDefault="00426ECB" w:rsidP="00E43408">
      <w:pPr>
        <w:pStyle w:val="Listenabsatz"/>
        <w:numPr>
          <w:ilvl w:val="1"/>
          <w:numId w:val="19"/>
        </w:numPr>
        <w:jc w:val="both"/>
        <w:rPr>
          <w:rFonts w:ascii="Arial" w:hAnsi="Arial" w:cs="Arial"/>
        </w:rPr>
      </w:pPr>
      <w:r w:rsidRPr="00426ECB">
        <w:rPr>
          <w:rFonts w:ascii="Arial" w:hAnsi="Arial" w:cs="Arial"/>
        </w:rPr>
        <w:t>Risikomanagement;</w:t>
      </w:r>
    </w:p>
    <w:p w14:paraId="73C951B5" w14:textId="47CFF800" w:rsidR="00426ECB" w:rsidRPr="00426ECB" w:rsidRDefault="00426ECB" w:rsidP="00E43408">
      <w:pPr>
        <w:pStyle w:val="Listenabsatz"/>
        <w:numPr>
          <w:ilvl w:val="1"/>
          <w:numId w:val="19"/>
        </w:numPr>
        <w:jc w:val="both"/>
        <w:rPr>
          <w:rFonts w:ascii="Arial" w:hAnsi="Arial" w:cs="Arial"/>
        </w:rPr>
      </w:pPr>
      <w:r w:rsidRPr="00426ECB">
        <w:rPr>
          <w:rFonts w:ascii="Arial" w:hAnsi="Arial" w:cs="Arial"/>
        </w:rPr>
        <w:t>interne Kontrollsysteme und andere betriebliche</w:t>
      </w:r>
      <w:r>
        <w:rPr>
          <w:rFonts w:ascii="Arial" w:hAnsi="Arial" w:cs="Arial"/>
        </w:rPr>
        <w:t xml:space="preserve"> </w:t>
      </w:r>
      <w:r w:rsidRPr="00426ECB">
        <w:rPr>
          <w:rFonts w:ascii="Arial" w:hAnsi="Arial" w:cs="Arial"/>
        </w:rPr>
        <w:t>Mechanismen;</w:t>
      </w:r>
    </w:p>
    <w:p w14:paraId="0D5084DE" w14:textId="4BC8B2C5" w:rsidR="00426ECB" w:rsidRPr="00426ECB" w:rsidRDefault="00426ECB" w:rsidP="00E43408">
      <w:pPr>
        <w:pStyle w:val="Listenabsatz"/>
        <w:numPr>
          <w:ilvl w:val="1"/>
          <w:numId w:val="19"/>
        </w:numPr>
        <w:jc w:val="both"/>
        <w:rPr>
          <w:rFonts w:ascii="Arial" w:hAnsi="Arial" w:cs="Arial"/>
        </w:rPr>
      </w:pPr>
      <w:r w:rsidRPr="00426ECB">
        <w:rPr>
          <w:rFonts w:ascii="Arial" w:hAnsi="Arial" w:cs="Arial"/>
        </w:rPr>
        <w:t>Bank- und Finanztätigkeiten und -produkte;</w:t>
      </w:r>
    </w:p>
    <w:p w14:paraId="6505F2B7" w14:textId="3BA1A316" w:rsidR="00426ECB" w:rsidRPr="00426ECB" w:rsidRDefault="00426ECB" w:rsidP="00E43408">
      <w:pPr>
        <w:pStyle w:val="Listenabsatz"/>
        <w:numPr>
          <w:ilvl w:val="1"/>
          <w:numId w:val="19"/>
        </w:numPr>
        <w:jc w:val="both"/>
        <w:rPr>
          <w:rFonts w:ascii="Arial" w:hAnsi="Arial" w:cs="Arial"/>
        </w:rPr>
      </w:pPr>
      <w:r w:rsidRPr="00426ECB">
        <w:rPr>
          <w:rFonts w:ascii="Arial" w:hAnsi="Arial" w:cs="Arial"/>
        </w:rPr>
        <w:t>Buchhaltungs- und Finanzrechnungslegung;</w:t>
      </w:r>
    </w:p>
    <w:p w14:paraId="55A05E59" w14:textId="1891B705" w:rsidR="00426ECB" w:rsidRDefault="00426ECB" w:rsidP="00E43408">
      <w:pPr>
        <w:pStyle w:val="Listenabsatz"/>
        <w:numPr>
          <w:ilvl w:val="1"/>
          <w:numId w:val="19"/>
        </w:numPr>
        <w:jc w:val="both"/>
        <w:rPr>
          <w:rFonts w:ascii="Arial" w:hAnsi="Arial" w:cs="Arial"/>
        </w:rPr>
      </w:pPr>
      <w:r w:rsidRPr="00426ECB">
        <w:rPr>
          <w:rFonts w:ascii="Arial" w:hAnsi="Arial" w:cs="Arial"/>
        </w:rPr>
        <w:t>Informationstechnik;</w:t>
      </w:r>
    </w:p>
    <w:p w14:paraId="0D58A9D2" w14:textId="5AC40B47" w:rsidR="00E27621" w:rsidRPr="005243A6" w:rsidRDefault="005243A6" w:rsidP="005243A6">
      <w:pPr>
        <w:pStyle w:val="berschrift2"/>
        <w:rPr>
          <w:rFonts w:ascii="Arial" w:hAnsi="Arial" w:cs="Arial"/>
          <w:b/>
          <w:bCs/>
          <w:color w:val="C00000"/>
        </w:rPr>
      </w:pPr>
      <w:bookmarkStart w:id="4" w:name="_Toc128644897"/>
      <w:r w:rsidRPr="005243A6">
        <w:rPr>
          <w:rFonts w:ascii="Arial" w:hAnsi="Arial" w:cs="Arial"/>
          <w:b/>
          <w:bCs/>
          <w:color w:val="C00000"/>
        </w:rPr>
        <w:t>1.3 Unabhängigkeit</w:t>
      </w:r>
      <w:r w:rsidR="009E2AD3">
        <w:rPr>
          <w:rStyle w:val="Funotenzeichen"/>
          <w:rFonts w:ascii="Arial" w:hAnsi="Arial" w:cs="Arial"/>
          <w:b/>
          <w:bCs/>
          <w:color w:val="C00000"/>
        </w:rPr>
        <w:footnoteReference w:id="4"/>
      </w:r>
      <w:bookmarkEnd w:id="4"/>
    </w:p>
    <w:p w14:paraId="7DD16A4E" w14:textId="77777777" w:rsidR="00AF6AA9" w:rsidRPr="00741D78" w:rsidRDefault="00AF6AA9" w:rsidP="00741D78">
      <w:pPr>
        <w:pStyle w:val="Listenabsatz"/>
        <w:numPr>
          <w:ilvl w:val="0"/>
          <w:numId w:val="19"/>
        </w:numPr>
        <w:jc w:val="both"/>
        <w:rPr>
          <w:rFonts w:ascii="Arial" w:hAnsi="Arial" w:cs="Arial"/>
          <w:b/>
          <w:bCs/>
        </w:rPr>
      </w:pPr>
      <w:r w:rsidRPr="00741D78">
        <w:rPr>
          <w:rFonts w:ascii="Arial" w:hAnsi="Arial" w:cs="Arial"/>
          <w:b/>
          <w:bCs/>
        </w:rPr>
        <w:t>Nachstehende Personen dürfen nicht Mitglied des Aufsichtsrats sein:</w:t>
      </w:r>
    </w:p>
    <w:p w14:paraId="65E83229" w14:textId="133CB9B6" w:rsidR="00AF6AA9" w:rsidRPr="00741D78" w:rsidRDefault="00AF6AA9" w:rsidP="00741D78">
      <w:pPr>
        <w:pStyle w:val="Listenabsatz"/>
        <w:numPr>
          <w:ilvl w:val="1"/>
          <w:numId w:val="22"/>
        </w:numPr>
        <w:jc w:val="both"/>
        <w:rPr>
          <w:rFonts w:ascii="Arial" w:hAnsi="Arial" w:cs="Arial"/>
        </w:rPr>
      </w:pPr>
      <w:r w:rsidRPr="00741D78">
        <w:rPr>
          <w:rFonts w:ascii="Arial" w:hAnsi="Arial" w:cs="Arial"/>
        </w:rPr>
        <w:t>die Person ist Teilhaber der Bank;</w:t>
      </w:r>
      <w:r w:rsidR="00F06644">
        <w:rPr>
          <w:rFonts w:ascii="Arial" w:hAnsi="Arial" w:cs="Arial"/>
        </w:rPr>
        <w:t xml:space="preserve"> </w:t>
      </w:r>
      <w:r w:rsidR="00F06644" w:rsidRPr="00A75BA1">
        <w:rPr>
          <w:rFonts w:ascii="Arial" w:hAnsi="Arial" w:cs="Arial"/>
          <w:i/>
          <w:iCs/>
          <w:color w:val="4472C4" w:themeColor="accent1"/>
        </w:rPr>
        <w:t>(NB: betrifft nicht die einfache Mitgliedschaft in der Rai</w:t>
      </w:r>
      <w:r w:rsidR="002F1688">
        <w:rPr>
          <w:rFonts w:ascii="Arial" w:hAnsi="Arial" w:cs="Arial"/>
          <w:i/>
          <w:iCs/>
          <w:color w:val="4472C4" w:themeColor="accent1"/>
        </w:rPr>
        <w:t>ka</w:t>
      </w:r>
      <w:r w:rsidR="00F06644" w:rsidRPr="00A75BA1">
        <w:rPr>
          <w:rFonts w:ascii="Arial" w:hAnsi="Arial" w:cs="Arial"/>
          <w:i/>
          <w:iCs/>
          <w:color w:val="4472C4" w:themeColor="accent1"/>
        </w:rPr>
        <w:t>)</w:t>
      </w:r>
      <w:r w:rsidR="00EC0139">
        <w:rPr>
          <w:rFonts w:ascii="Arial" w:hAnsi="Arial" w:cs="Arial"/>
          <w:i/>
          <w:iCs/>
          <w:color w:val="4472C4" w:themeColor="accent1"/>
        </w:rPr>
        <w:t xml:space="preserve"> (Buchstabe b</w:t>
      </w:r>
      <w:r w:rsidR="00CF1A97">
        <w:rPr>
          <w:rFonts w:ascii="Arial" w:hAnsi="Arial" w:cs="Arial"/>
          <w:i/>
          <w:iCs/>
          <w:color w:val="4472C4" w:themeColor="accent1"/>
        </w:rPr>
        <w:t xml:space="preserve"> des Regionalgesetzes</w:t>
      </w:r>
      <w:r w:rsidR="00EC0139">
        <w:rPr>
          <w:rFonts w:ascii="Arial" w:hAnsi="Arial" w:cs="Arial"/>
          <w:i/>
          <w:iCs/>
          <w:color w:val="4472C4" w:themeColor="accent1"/>
        </w:rPr>
        <w:t>)</w:t>
      </w:r>
    </w:p>
    <w:p w14:paraId="17D94A9B" w14:textId="5354EF21" w:rsidR="00AF6AA9" w:rsidRPr="00741D78" w:rsidRDefault="00AF6AA9" w:rsidP="00741D78">
      <w:pPr>
        <w:pStyle w:val="Listenabsatz"/>
        <w:numPr>
          <w:ilvl w:val="1"/>
          <w:numId w:val="22"/>
        </w:numPr>
        <w:jc w:val="both"/>
        <w:rPr>
          <w:rFonts w:ascii="Arial" w:hAnsi="Arial" w:cs="Arial"/>
        </w:rPr>
      </w:pPr>
      <w:r w:rsidRPr="00741D78">
        <w:rPr>
          <w:rFonts w:ascii="Arial" w:hAnsi="Arial" w:cs="Arial"/>
        </w:rPr>
        <w:t>die Person ist geschäftsführender Exponent bei einer Gesellschaft, in der ein geschäftsführender Exponent der Bank das Amt eines Mitglieds des Verwaltungsrats oder des Vorstands bekleidet;</w:t>
      </w:r>
      <w:r w:rsidR="00EC0139">
        <w:rPr>
          <w:rFonts w:ascii="Arial" w:hAnsi="Arial" w:cs="Arial"/>
        </w:rPr>
        <w:t xml:space="preserve"> </w:t>
      </w:r>
      <w:r w:rsidR="00EC0139">
        <w:rPr>
          <w:rFonts w:ascii="Arial" w:hAnsi="Arial" w:cs="Arial"/>
          <w:i/>
          <w:iCs/>
          <w:color w:val="4472C4" w:themeColor="accent1"/>
        </w:rPr>
        <w:t>(Buchstabe g</w:t>
      </w:r>
      <w:r w:rsidR="00CF6737">
        <w:rPr>
          <w:rFonts w:ascii="Arial" w:hAnsi="Arial" w:cs="Arial"/>
          <w:i/>
          <w:iCs/>
          <w:color w:val="4472C4" w:themeColor="accent1"/>
        </w:rPr>
        <w:t xml:space="preserve"> des Regionalgesetzes</w:t>
      </w:r>
      <w:r w:rsidR="00EC0139">
        <w:rPr>
          <w:rFonts w:ascii="Arial" w:hAnsi="Arial" w:cs="Arial"/>
          <w:i/>
          <w:iCs/>
          <w:color w:val="4472C4" w:themeColor="accent1"/>
        </w:rPr>
        <w:t>)</w:t>
      </w:r>
    </w:p>
    <w:p w14:paraId="060FCB84" w14:textId="0BC7B013" w:rsidR="00AF6AA9" w:rsidRPr="00741D78" w:rsidRDefault="00AF6AA9" w:rsidP="00741D78">
      <w:pPr>
        <w:pStyle w:val="Listenabsatz"/>
        <w:numPr>
          <w:ilvl w:val="1"/>
          <w:numId w:val="22"/>
        </w:numPr>
        <w:jc w:val="both"/>
        <w:rPr>
          <w:rFonts w:ascii="Arial" w:hAnsi="Arial" w:cs="Arial"/>
        </w:rPr>
      </w:pPr>
      <w:r w:rsidRPr="00741D78">
        <w:rPr>
          <w:rFonts w:ascii="Arial" w:hAnsi="Arial" w:cs="Arial"/>
        </w:rPr>
        <w:t>die Person unterhält oder unterhielt in den zwei Jahren vor ihrem Amtsantritt direkt oder indirekt derartige – auch nicht kontinuierliche – abhängige oder selbständige Arbeitsverhältnisse oder sonstige Verhältnisse finanzieller, vermögensrechtlicher oder beruflicher Art mit der Bank bzw. ihren geschäftsführenden Exponenten oder ihrem Präsidenten, mit den von der Bank kontrollierten Gesellschaften bzw. deren geschäftsführenden Exponenten oder deren Präsidenten oder mit einem Teilhaber der Bank, dessen geschäftsführenden Exponenten oder dessen Präsidenten, dass ihre Unabhängigkeit beeinträchtigt wird;</w:t>
      </w:r>
      <w:r w:rsidR="00EC0139">
        <w:rPr>
          <w:rFonts w:ascii="Arial" w:hAnsi="Arial" w:cs="Arial"/>
        </w:rPr>
        <w:t xml:space="preserve"> </w:t>
      </w:r>
      <w:r w:rsidR="00EC0139">
        <w:rPr>
          <w:rFonts w:ascii="Arial" w:hAnsi="Arial" w:cs="Arial"/>
          <w:i/>
          <w:iCs/>
          <w:color w:val="4472C4" w:themeColor="accent1"/>
        </w:rPr>
        <w:t xml:space="preserve">(Buchstabe </w:t>
      </w:r>
      <w:r w:rsidR="00D36C68">
        <w:rPr>
          <w:rFonts w:ascii="Arial" w:hAnsi="Arial" w:cs="Arial"/>
          <w:i/>
          <w:iCs/>
          <w:color w:val="4472C4" w:themeColor="accent1"/>
        </w:rPr>
        <w:t>h</w:t>
      </w:r>
      <w:r w:rsidR="00CF6737">
        <w:rPr>
          <w:rFonts w:ascii="Arial" w:hAnsi="Arial" w:cs="Arial"/>
          <w:i/>
          <w:iCs/>
          <w:color w:val="4472C4" w:themeColor="accent1"/>
        </w:rPr>
        <w:t xml:space="preserve"> des Regionalgesetzes</w:t>
      </w:r>
      <w:r w:rsidR="00EC0139">
        <w:rPr>
          <w:rFonts w:ascii="Arial" w:hAnsi="Arial" w:cs="Arial"/>
          <w:i/>
          <w:iCs/>
          <w:color w:val="4472C4" w:themeColor="accent1"/>
        </w:rPr>
        <w:t>)</w:t>
      </w:r>
    </w:p>
    <w:p w14:paraId="26FF4B11" w14:textId="5342A1DC" w:rsidR="00AF6AA9" w:rsidRPr="00741D78" w:rsidRDefault="00AF6AA9" w:rsidP="00741D78">
      <w:pPr>
        <w:pStyle w:val="Listenabsatz"/>
        <w:numPr>
          <w:ilvl w:val="1"/>
          <w:numId w:val="22"/>
        </w:numPr>
        <w:jc w:val="both"/>
        <w:rPr>
          <w:rFonts w:ascii="Arial" w:hAnsi="Arial" w:cs="Arial"/>
        </w:rPr>
      </w:pPr>
      <w:r w:rsidRPr="00741D78">
        <w:rPr>
          <w:rFonts w:ascii="Arial" w:hAnsi="Arial" w:cs="Arial"/>
        </w:rPr>
        <w:t>nicht gesetzlich getrennte Ehepartner, Partner einer eingetragenen oder nicht eingetragenen Lebensgemeinschaft, Verwandte oder Verschwägerte bis zum vierten Grad folgender Personen:</w:t>
      </w:r>
    </w:p>
    <w:p w14:paraId="2AEF82ED" w14:textId="72438765" w:rsidR="00AF6AA9" w:rsidRPr="00741D78" w:rsidRDefault="00AF6AA9" w:rsidP="00741D78">
      <w:pPr>
        <w:pStyle w:val="Listenabsatz"/>
        <w:numPr>
          <w:ilvl w:val="2"/>
          <w:numId w:val="23"/>
        </w:numPr>
        <w:jc w:val="both"/>
        <w:rPr>
          <w:rFonts w:ascii="Arial" w:hAnsi="Arial" w:cs="Arial"/>
        </w:rPr>
      </w:pPr>
      <w:r w:rsidRPr="00741D78">
        <w:rPr>
          <w:rFonts w:ascii="Arial" w:hAnsi="Arial" w:cs="Arial"/>
        </w:rPr>
        <w:t>der Verantwortlichen der wichtigsten Unternehmensfunktionen der Bank;</w:t>
      </w:r>
    </w:p>
    <w:p w14:paraId="417E76F8" w14:textId="7E187745" w:rsidR="00AF6AA9" w:rsidRPr="00741D78" w:rsidRDefault="00AF6AA9" w:rsidP="00741D78">
      <w:pPr>
        <w:pStyle w:val="Listenabsatz"/>
        <w:numPr>
          <w:ilvl w:val="2"/>
          <w:numId w:val="23"/>
        </w:numPr>
        <w:jc w:val="both"/>
        <w:rPr>
          <w:rFonts w:ascii="Arial" w:hAnsi="Arial" w:cs="Arial"/>
        </w:rPr>
      </w:pPr>
      <w:r w:rsidRPr="00741D78">
        <w:rPr>
          <w:rFonts w:ascii="Arial" w:hAnsi="Arial" w:cs="Arial"/>
        </w:rPr>
        <w:t>der Personen, auf die die Situationen laut Abs. 1 Buchst. b), g) und h) oder laut Buchst. c) zutreffen:</w:t>
      </w:r>
    </w:p>
    <w:p w14:paraId="2BA6DCC4" w14:textId="7543C190" w:rsidR="00AF6AA9" w:rsidRPr="00741D78" w:rsidRDefault="00AF6AA9" w:rsidP="00741D78">
      <w:pPr>
        <w:pStyle w:val="Listenabsatz"/>
        <w:numPr>
          <w:ilvl w:val="3"/>
          <w:numId w:val="24"/>
        </w:numPr>
        <w:jc w:val="both"/>
        <w:rPr>
          <w:rFonts w:ascii="Arial" w:hAnsi="Arial" w:cs="Arial"/>
        </w:rPr>
      </w:pPr>
      <w:r w:rsidRPr="00741D78">
        <w:rPr>
          <w:rFonts w:ascii="Arial" w:hAnsi="Arial" w:cs="Arial"/>
        </w:rPr>
        <w:t>die Person ist Teilhaber der Bank;</w:t>
      </w:r>
      <w:r w:rsidR="00D36C68">
        <w:rPr>
          <w:rFonts w:ascii="Arial" w:hAnsi="Arial" w:cs="Arial"/>
        </w:rPr>
        <w:t xml:space="preserve"> </w:t>
      </w:r>
      <w:r w:rsidR="00D36C68">
        <w:rPr>
          <w:rFonts w:ascii="Arial" w:hAnsi="Arial" w:cs="Arial"/>
          <w:i/>
          <w:iCs/>
          <w:color w:val="4472C4" w:themeColor="accent1"/>
        </w:rPr>
        <w:t>(Buchstabe b)</w:t>
      </w:r>
    </w:p>
    <w:p w14:paraId="3B70086C" w14:textId="7AC64692" w:rsidR="00AF6AA9" w:rsidRPr="00741D78" w:rsidRDefault="00AF6AA9" w:rsidP="00741D78">
      <w:pPr>
        <w:pStyle w:val="Listenabsatz"/>
        <w:numPr>
          <w:ilvl w:val="3"/>
          <w:numId w:val="24"/>
        </w:numPr>
        <w:jc w:val="both"/>
        <w:rPr>
          <w:rFonts w:ascii="Arial" w:hAnsi="Arial" w:cs="Arial"/>
        </w:rPr>
      </w:pPr>
      <w:r w:rsidRPr="00741D78">
        <w:rPr>
          <w:rFonts w:ascii="Arial" w:hAnsi="Arial" w:cs="Arial"/>
        </w:rPr>
        <w:t>die Person ist geschäftsführender Exponent bei einer Gesellschaft, in der ein geschäftsführender Exponent der Bank das Amt eines Mitglieds des Verwaltungsrats oder des Vorstands bekleidet;</w:t>
      </w:r>
      <w:r w:rsidR="00D36C68">
        <w:rPr>
          <w:rFonts w:ascii="Arial" w:hAnsi="Arial" w:cs="Arial"/>
        </w:rPr>
        <w:t xml:space="preserve"> </w:t>
      </w:r>
      <w:r w:rsidR="00D36C68">
        <w:rPr>
          <w:rFonts w:ascii="Arial" w:hAnsi="Arial" w:cs="Arial"/>
          <w:i/>
          <w:iCs/>
          <w:color w:val="4472C4" w:themeColor="accent1"/>
        </w:rPr>
        <w:t>(Buchstabe g)</w:t>
      </w:r>
    </w:p>
    <w:p w14:paraId="25B3FEC6" w14:textId="3CFC7229" w:rsidR="00AF6AA9" w:rsidRDefault="00AF6AA9" w:rsidP="00AF6AA9">
      <w:pPr>
        <w:pStyle w:val="Listenabsatz"/>
        <w:numPr>
          <w:ilvl w:val="3"/>
          <w:numId w:val="24"/>
        </w:numPr>
        <w:jc w:val="both"/>
        <w:rPr>
          <w:rFonts w:ascii="Arial" w:hAnsi="Arial" w:cs="Arial"/>
        </w:rPr>
      </w:pPr>
      <w:r w:rsidRPr="00741D78">
        <w:rPr>
          <w:rFonts w:ascii="Arial" w:hAnsi="Arial" w:cs="Arial"/>
        </w:rPr>
        <w:t>die Person unterhält oder unterhielt in den zwei Jahren vor ihrem Amtsantritt direkt oder indirekt derartige – auch nicht kontinuierliche – abhängige oder selbständige Arbeitsverhältnisse oder sonstige Verhältnisse finanzieller, vermögensrechtlicher oder beruflicher Art mit der Bank bzw. ihren geschäftsführenden Exponenten oder ihrem Präsidenten, mit den von der Bank kontrollierten Gesellschaften bzw. deren geschäftsführenden Exponenten oder deren Präsidenten oder mit einem Teilhaber der Bank, dessen geschäftsführenden Exponenten oder dessen Präsidenten, dass ihre Unabhängigkeit beeinträchtigt wird;</w:t>
      </w:r>
      <w:r w:rsidR="00D36C68">
        <w:rPr>
          <w:rFonts w:ascii="Arial" w:hAnsi="Arial" w:cs="Arial"/>
        </w:rPr>
        <w:t xml:space="preserve"> </w:t>
      </w:r>
      <w:r w:rsidR="00D36C68">
        <w:rPr>
          <w:rFonts w:ascii="Arial" w:hAnsi="Arial" w:cs="Arial"/>
          <w:i/>
          <w:iCs/>
          <w:color w:val="4472C4" w:themeColor="accent1"/>
        </w:rPr>
        <w:t>(Buchstabe h)</w:t>
      </w:r>
    </w:p>
    <w:p w14:paraId="195DBF48" w14:textId="100AB1BB" w:rsidR="00AF6AA9" w:rsidRPr="00741D78" w:rsidRDefault="00AF6AA9" w:rsidP="00741D78">
      <w:pPr>
        <w:pStyle w:val="Listenabsatz"/>
        <w:numPr>
          <w:ilvl w:val="3"/>
          <w:numId w:val="24"/>
        </w:numPr>
        <w:jc w:val="both"/>
        <w:rPr>
          <w:rFonts w:ascii="Arial" w:hAnsi="Arial" w:cs="Arial"/>
        </w:rPr>
      </w:pPr>
      <w:r w:rsidRPr="00741D78">
        <w:rPr>
          <w:rFonts w:ascii="Arial" w:hAnsi="Arial" w:cs="Arial"/>
        </w:rPr>
        <w:lastRenderedPageBreak/>
        <w:t>Personen, die bei einem Teilhaber der Bank, bei der Bank oder bei von ihr kontrollierten Gesellschaften das Amt eines Mitglieds des Verwaltungsrats oder des Vorstands oder Leitungsaufträge bekleiden oder in den letzten fünf Jahren bekleidet haben;</w:t>
      </w:r>
      <w:r w:rsidR="00D36C68">
        <w:rPr>
          <w:rFonts w:ascii="Arial" w:hAnsi="Arial" w:cs="Arial"/>
        </w:rPr>
        <w:t xml:space="preserve"> </w:t>
      </w:r>
      <w:r w:rsidR="00D36C68">
        <w:rPr>
          <w:rFonts w:ascii="Arial" w:hAnsi="Arial" w:cs="Arial"/>
          <w:i/>
          <w:iCs/>
          <w:color w:val="4472C4" w:themeColor="accent1"/>
        </w:rPr>
        <w:t>(Abs. 2</w:t>
      </w:r>
      <w:r w:rsidR="00D36C68" w:rsidRPr="00D36C68">
        <w:rPr>
          <w:rFonts w:ascii="Arial" w:hAnsi="Arial" w:cs="Arial"/>
          <w:i/>
          <w:iCs/>
          <w:color w:val="4472C4" w:themeColor="accent1"/>
        </w:rPr>
        <w:t xml:space="preserve"> </w:t>
      </w:r>
      <w:r w:rsidR="00D36C68">
        <w:rPr>
          <w:rFonts w:ascii="Arial" w:hAnsi="Arial" w:cs="Arial"/>
          <w:i/>
          <w:iCs/>
          <w:color w:val="4472C4" w:themeColor="accent1"/>
        </w:rPr>
        <w:t>Buchstabe c)</w:t>
      </w:r>
    </w:p>
    <w:p w14:paraId="65D2273C" w14:textId="4BCC87D1" w:rsidR="005243A6" w:rsidRPr="00741D78" w:rsidRDefault="00AF6AA9" w:rsidP="00741D78">
      <w:pPr>
        <w:pStyle w:val="Listenabsatz"/>
        <w:numPr>
          <w:ilvl w:val="1"/>
          <w:numId w:val="22"/>
        </w:numPr>
        <w:jc w:val="both"/>
        <w:rPr>
          <w:rFonts w:ascii="Arial" w:hAnsi="Arial" w:cs="Arial"/>
        </w:rPr>
      </w:pPr>
      <w:r w:rsidRPr="00741D78">
        <w:rPr>
          <w:rFonts w:ascii="Arial" w:hAnsi="Arial" w:cs="Arial"/>
        </w:rPr>
        <w:t>Personen, die bei einem Teilhaber der Bank, bei der Bank oder bei von ihr kontrollierten Gesellschaften das Amt eines Mitglieds des Verwaltungsrats oder des Vorstands oder Leitungsaufträge bekleiden oder in den letzten fünf Jahren bekleidet haben.</w:t>
      </w:r>
      <w:r w:rsidR="00CB0C87">
        <w:rPr>
          <w:rFonts w:ascii="Arial" w:hAnsi="Arial" w:cs="Arial"/>
        </w:rPr>
        <w:t xml:space="preserve"> </w:t>
      </w:r>
      <w:r w:rsidR="00CB0C87">
        <w:rPr>
          <w:rFonts w:ascii="Arial" w:hAnsi="Arial" w:cs="Arial"/>
          <w:i/>
          <w:iCs/>
          <w:color w:val="4472C4" w:themeColor="accent1"/>
        </w:rPr>
        <w:t>(Abs. 2</w:t>
      </w:r>
      <w:r w:rsidR="00CB0C87" w:rsidRPr="00D36C68">
        <w:rPr>
          <w:rFonts w:ascii="Arial" w:hAnsi="Arial" w:cs="Arial"/>
          <w:i/>
          <w:iCs/>
          <w:color w:val="4472C4" w:themeColor="accent1"/>
        </w:rPr>
        <w:t xml:space="preserve"> </w:t>
      </w:r>
      <w:r w:rsidR="00CB0C87">
        <w:rPr>
          <w:rFonts w:ascii="Arial" w:hAnsi="Arial" w:cs="Arial"/>
          <w:i/>
          <w:iCs/>
          <w:color w:val="4472C4" w:themeColor="accent1"/>
        </w:rPr>
        <w:t>Buchstabe c)</w:t>
      </w:r>
    </w:p>
    <w:p w14:paraId="19B3F5A0" w14:textId="460BAA2D" w:rsidR="00E27621" w:rsidRPr="0066525B" w:rsidRDefault="0066525B" w:rsidP="0066525B">
      <w:pPr>
        <w:pStyle w:val="berschrift2"/>
        <w:rPr>
          <w:rFonts w:ascii="Arial" w:hAnsi="Arial" w:cs="Arial"/>
          <w:b/>
          <w:bCs/>
          <w:color w:val="C00000"/>
        </w:rPr>
      </w:pPr>
      <w:bookmarkStart w:id="5" w:name="_Toc128644898"/>
      <w:r>
        <w:rPr>
          <w:rFonts w:ascii="Arial" w:hAnsi="Arial" w:cs="Arial"/>
          <w:b/>
          <w:bCs/>
          <w:color w:val="C00000"/>
        </w:rPr>
        <w:t>1</w:t>
      </w:r>
      <w:r w:rsidR="00E27621" w:rsidRPr="0066525B">
        <w:rPr>
          <w:rFonts w:ascii="Arial" w:hAnsi="Arial" w:cs="Arial"/>
          <w:b/>
          <w:bCs/>
          <w:color w:val="C00000"/>
        </w:rPr>
        <w:t>.</w:t>
      </w:r>
      <w:r w:rsidR="005243A6">
        <w:rPr>
          <w:rFonts w:ascii="Arial" w:hAnsi="Arial" w:cs="Arial"/>
          <w:b/>
          <w:bCs/>
          <w:color w:val="C00000"/>
        </w:rPr>
        <w:t>4</w:t>
      </w:r>
      <w:r w:rsidR="00E27621" w:rsidRPr="0066525B">
        <w:rPr>
          <w:rFonts w:ascii="Arial" w:hAnsi="Arial" w:cs="Arial"/>
          <w:b/>
          <w:bCs/>
          <w:color w:val="C00000"/>
        </w:rPr>
        <w:t xml:space="preserve"> Unabhängigkeit des Urteils</w:t>
      </w:r>
      <w:bookmarkEnd w:id="5"/>
    </w:p>
    <w:p w14:paraId="0ED70DEF" w14:textId="77777777" w:rsidR="00E27621" w:rsidRPr="00222B91" w:rsidRDefault="00E27621" w:rsidP="001656CC">
      <w:pPr>
        <w:jc w:val="both"/>
        <w:rPr>
          <w:rFonts w:ascii="Arial" w:hAnsi="Arial" w:cs="Arial"/>
          <w:sz w:val="20"/>
          <w:szCs w:val="20"/>
        </w:rPr>
      </w:pPr>
    </w:p>
    <w:p w14:paraId="5089CE44" w14:textId="3F56B6F5" w:rsidR="00724DE0" w:rsidRPr="00222B91" w:rsidRDefault="00724DE0" w:rsidP="008D3AAA">
      <w:pPr>
        <w:pStyle w:val="Listenabsatz"/>
        <w:numPr>
          <w:ilvl w:val="0"/>
          <w:numId w:val="19"/>
        </w:numPr>
        <w:jc w:val="both"/>
        <w:rPr>
          <w:rFonts w:ascii="Arial" w:hAnsi="Arial" w:cs="Arial"/>
        </w:rPr>
      </w:pPr>
      <w:r w:rsidRPr="00222B91">
        <w:rPr>
          <w:rFonts w:ascii="Arial" w:hAnsi="Arial" w:cs="Arial"/>
        </w:rPr>
        <w:t>i</w:t>
      </w:r>
      <w:r w:rsidR="007A1EC5" w:rsidRPr="00222B91">
        <w:rPr>
          <w:rFonts w:ascii="Arial" w:hAnsi="Arial" w:cs="Arial"/>
        </w:rPr>
        <w:t xml:space="preserve">n voller Unabhängigkeit des Urteils und im Bewusstsein der mit </w:t>
      </w:r>
      <w:r w:rsidRPr="00222B91">
        <w:rPr>
          <w:rFonts w:ascii="Arial" w:hAnsi="Arial" w:cs="Arial"/>
        </w:rPr>
        <w:t xml:space="preserve">dem </w:t>
      </w:r>
      <w:r w:rsidR="007A1EC5" w:rsidRPr="00222B91">
        <w:rPr>
          <w:rFonts w:ascii="Arial" w:hAnsi="Arial" w:cs="Arial"/>
        </w:rPr>
        <w:t>Amt verbundenen Pflichten und Rechte im Interesse einer</w:t>
      </w:r>
      <w:r w:rsidRPr="00222B91">
        <w:rPr>
          <w:rFonts w:ascii="Arial" w:hAnsi="Arial" w:cs="Arial"/>
        </w:rPr>
        <w:t xml:space="preserve"> </w:t>
      </w:r>
      <w:r w:rsidR="007A1EC5" w:rsidRPr="00222B91">
        <w:rPr>
          <w:rFonts w:ascii="Arial" w:hAnsi="Arial" w:cs="Arial"/>
        </w:rPr>
        <w:t>soliden und umsichtigen Führung der Bank und unter</w:t>
      </w:r>
      <w:r w:rsidRPr="00222B91">
        <w:rPr>
          <w:rFonts w:ascii="Arial" w:hAnsi="Arial" w:cs="Arial"/>
        </w:rPr>
        <w:t xml:space="preserve"> </w:t>
      </w:r>
      <w:r w:rsidR="007A1EC5" w:rsidRPr="00222B91">
        <w:rPr>
          <w:rFonts w:ascii="Arial" w:hAnsi="Arial" w:cs="Arial"/>
        </w:rPr>
        <w:t>Einhaltung des Gesetzes und aller anderen anwendbaren</w:t>
      </w:r>
      <w:r w:rsidRPr="00222B91">
        <w:rPr>
          <w:rFonts w:ascii="Arial" w:hAnsi="Arial" w:cs="Arial"/>
        </w:rPr>
        <w:t xml:space="preserve"> </w:t>
      </w:r>
      <w:r w:rsidR="007A1EC5" w:rsidRPr="00222B91">
        <w:rPr>
          <w:rFonts w:ascii="Arial" w:hAnsi="Arial" w:cs="Arial"/>
        </w:rPr>
        <w:t>Bestimmungen</w:t>
      </w:r>
      <w:r w:rsidRPr="00222B91">
        <w:rPr>
          <w:rFonts w:ascii="Arial" w:hAnsi="Arial" w:cs="Arial"/>
        </w:rPr>
        <w:t xml:space="preserve"> zu handeln;</w:t>
      </w:r>
    </w:p>
    <w:p w14:paraId="74CCD3FB" w14:textId="6036846A" w:rsidR="000B3CEB" w:rsidRPr="00C00458" w:rsidRDefault="000B3CEB" w:rsidP="00C00458">
      <w:pPr>
        <w:jc w:val="both"/>
        <w:rPr>
          <w:rFonts w:ascii="Arial" w:hAnsi="Arial" w:cs="Arial"/>
          <w:b/>
          <w:bCs/>
        </w:rPr>
      </w:pPr>
    </w:p>
    <w:p w14:paraId="0C7C21A7" w14:textId="4CD9C4AF" w:rsidR="00E27621" w:rsidRPr="0066525B" w:rsidRDefault="0066525B" w:rsidP="0066525B">
      <w:pPr>
        <w:pStyle w:val="berschrift2"/>
        <w:rPr>
          <w:rFonts w:ascii="Arial" w:hAnsi="Arial" w:cs="Arial"/>
          <w:b/>
          <w:bCs/>
          <w:color w:val="C00000"/>
        </w:rPr>
      </w:pPr>
      <w:bookmarkStart w:id="6" w:name="_Toc128644899"/>
      <w:r>
        <w:rPr>
          <w:rFonts w:ascii="Arial" w:hAnsi="Arial" w:cs="Arial"/>
          <w:b/>
          <w:bCs/>
          <w:color w:val="C00000"/>
        </w:rPr>
        <w:t>1.</w:t>
      </w:r>
      <w:r w:rsidR="005243A6">
        <w:rPr>
          <w:rFonts w:ascii="Arial" w:hAnsi="Arial" w:cs="Arial"/>
          <w:b/>
          <w:bCs/>
          <w:color w:val="C00000"/>
        </w:rPr>
        <w:t>5</w:t>
      </w:r>
      <w:r w:rsidR="00E27621" w:rsidRPr="0066525B">
        <w:rPr>
          <w:rFonts w:ascii="Arial" w:hAnsi="Arial" w:cs="Arial"/>
          <w:b/>
          <w:bCs/>
          <w:color w:val="C00000"/>
        </w:rPr>
        <w:t xml:space="preserve"> Angemessener Zeitaufwand</w:t>
      </w:r>
      <w:bookmarkEnd w:id="6"/>
    </w:p>
    <w:p w14:paraId="10674DBE" w14:textId="3D7C842A" w:rsidR="000B3CEB" w:rsidRDefault="000B3CEB" w:rsidP="000B3CEB">
      <w:pPr>
        <w:jc w:val="both"/>
        <w:rPr>
          <w:rFonts w:ascii="Arial" w:hAnsi="Arial" w:cs="Arial"/>
          <w:b/>
          <w:bCs/>
        </w:rPr>
      </w:pPr>
    </w:p>
    <w:p w14:paraId="68BEE532" w14:textId="09655967" w:rsidR="006666CB" w:rsidRPr="00222B91" w:rsidRDefault="00A521F2" w:rsidP="00E43408">
      <w:pPr>
        <w:pStyle w:val="Listenabsatz"/>
        <w:numPr>
          <w:ilvl w:val="0"/>
          <w:numId w:val="19"/>
        </w:numPr>
        <w:jc w:val="both"/>
        <w:rPr>
          <w:rFonts w:ascii="Arial" w:hAnsi="Arial" w:cs="Arial"/>
        </w:rPr>
      </w:pPr>
      <w:r>
        <w:rPr>
          <w:rFonts w:ascii="Arial" w:hAnsi="Arial" w:cs="Arial"/>
        </w:rPr>
        <w:t xml:space="preserve">dem Amt mindestens die Zeit </w:t>
      </w:r>
      <w:r w:rsidR="002D10EF">
        <w:rPr>
          <w:rFonts w:ascii="Arial" w:hAnsi="Arial" w:cs="Arial"/>
        </w:rPr>
        <w:t>zu widmen</w:t>
      </w:r>
      <w:r>
        <w:rPr>
          <w:rFonts w:ascii="Arial" w:hAnsi="Arial" w:cs="Arial"/>
        </w:rPr>
        <w:t xml:space="preserve">, die von der Raiffeisenkasse </w:t>
      </w:r>
      <w:r w:rsidR="00222B91" w:rsidRPr="00222B91">
        <w:rPr>
          <w:rFonts w:ascii="Arial" w:hAnsi="Arial" w:cs="Arial"/>
        </w:rPr>
        <w:t>Tauferer-Ahrntal Gen.</w:t>
      </w:r>
      <w:r w:rsidR="004A7733" w:rsidRPr="004A7733">
        <w:rPr>
          <w:rFonts w:ascii="Arial" w:hAnsi="Arial" w:cs="Arial"/>
        </w:rPr>
        <w:t xml:space="preserve"> </w:t>
      </w:r>
      <w:r w:rsidRPr="00222B91">
        <w:rPr>
          <w:rFonts w:ascii="Arial" w:hAnsi="Arial" w:cs="Arial"/>
        </w:rPr>
        <w:t>für erforderlich gehalten wird;</w:t>
      </w:r>
    </w:p>
    <w:p w14:paraId="6CC4CA87" w14:textId="77777777" w:rsidR="0049511D" w:rsidRPr="00222B91" w:rsidRDefault="0049511D" w:rsidP="0049511D">
      <w:pPr>
        <w:pStyle w:val="Listenabsatz"/>
        <w:ind w:left="360"/>
        <w:jc w:val="both"/>
        <w:rPr>
          <w:rFonts w:ascii="Arial" w:hAnsi="Arial" w:cs="Arial"/>
        </w:rPr>
      </w:pPr>
    </w:p>
    <w:p w14:paraId="091EAD07" w14:textId="77777777" w:rsidR="005C2C07" w:rsidRPr="00222B91" w:rsidRDefault="00A521F2" w:rsidP="00E43408">
      <w:pPr>
        <w:pStyle w:val="Listenabsatz"/>
        <w:numPr>
          <w:ilvl w:val="0"/>
          <w:numId w:val="19"/>
        </w:numPr>
        <w:jc w:val="both"/>
        <w:rPr>
          <w:rFonts w:ascii="Arial" w:hAnsi="Arial" w:cs="Arial"/>
        </w:rPr>
      </w:pPr>
      <w:r w:rsidRPr="00222B91">
        <w:rPr>
          <w:rFonts w:ascii="Arial" w:hAnsi="Arial" w:cs="Arial"/>
        </w:rPr>
        <w:t xml:space="preserve">die satzungsmäßigen Grenzen betreffend die Ämterhäufung </w:t>
      </w:r>
      <w:r w:rsidR="002D10EF" w:rsidRPr="00222B91">
        <w:rPr>
          <w:rFonts w:ascii="Arial" w:hAnsi="Arial" w:cs="Arial"/>
        </w:rPr>
        <w:t>einzuhalten</w:t>
      </w:r>
      <w:r w:rsidRPr="00222B91">
        <w:rPr>
          <w:rFonts w:ascii="Arial" w:hAnsi="Arial" w:cs="Arial"/>
        </w:rPr>
        <w:t xml:space="preserve">; </w:t>
      </w:r>
    </w:p>
    <w:p w14:paraId="748B5195" w14:textId="37470133" w:rsidR="00A521F2" w:rsidRPr="00222B91" w:rsidRDefault="001D79B4" w:rsidP="005C2C07">
      <w:pPr>
        <w:pStyle w:val="Listenabsatz"/>
        <w:ind w:left="360"/>
        <w:jc w:val="both"/>
        <w:rPr>
          <w:rFonts w:ascii="Arial" w:hAnsi="Arial" w:cs="Arial"/>
        </w:rPr>
      </w:pPr>
      <w:r w:rsidRPr="00222B91">
        <w:rPr>
          <w:rFonts w:ascii="Arial" w:hAnsi="Arial" w:cs="Arial"/>
        </w:rPr>
        <w:t>(derzeit sind die Grenzen der Ämterhäufung in der Wahlordnung geregelt</w:t>
      </w:r>
      <w:r w:rsidR="005C2C07" w:rsidRPr="00222B91">
        <w:rPr>
          <w:rFonts w:ascii="Arial" w:hAnsi="Arial" w:cs="Arial"/>
        </w:rPr>
        <w:t>)</w:t>
      </w:r>
      <w:r w:rsidRPr="00222B91">
        <w:rPr>
          <w:rFonts w:ascii="Arial" w:hAnsi="Arial" w:cs="Arial"/>
        </w:rPr>
        <w:t>:</w:t>
      </w:r>
    </w:p>
    <w:p w14:paraId="7046129C" w14:textId="77777777" w:rsidR="00E35B57" w:rsidRPr="00222B91" w:rsidRDefault="00E35B57" w:rsidP="00E35B57">
      <w:pPr>
        <w:pStyle w:val="Listenabsatz"/>
        <w:ind w:left="360"/>
        <w:jc w:val="both"/>
        <w:rPr>
          <w:rFonts w:ascii="Arial" w:hAnsi="Arial" w:cs="Arial"/>
        </w:rPr>
      </w:pPr>
      <w:r w:rsidRPr="00222B91">
        <w:rPr>
          <w:rFonts w:ascii="Arial" w:hAnsi="Arial" w:cs="Arial"/>
        </w:rPr>
        <w:t>1. Jeder Verwalter und jeder Aufsichtsrat darf nicht mehr ausüben, als:</w:t>
      </w:r>
    </w:p>
    <w:p w14:paraId="4B44D2F9" w14:textId="21742356" w:rsidR="00E35B57" w:rsidRPr="00E35B57" w:rsidRDefault="00E35B57" w:rsidP="00E35B57">
      <w:pPr>
        <w:pStyle w:val="Listenabsatz"/>
        <w:numPr>
          <w:ilvl w:val="0"/>
          <w:numId w:val="17"/>
        </w:numPr>
        <w:jc w:val="both"/>
        <w:rPr>
          <w:rFonts w:ascii="Arial" w:hAnsi="Arial" w:cs="Arial"/>
        </w:rPr>
      </w:pPr>
      <w:r w:rsidRPr="00222B91">
        <w:rPr>
          <w:rFonts w:ascii="Arial" w:hAnsi="Arial" w:cs="Arial"/>
        </w:rPr>
        <w:t>fünf Ämter als Verwalter, Kontrollratsmitglied und/oder Mitglied des Aufsichtsrates in einer anderen Gesellschaft als der Genossenschaft, sofern er in dieser nicht Mitglied des Vollzugsausschusses</w:t>
      </w:r>
      <w:r w:rsidRPr="00E35B57">
        <w:rPr>
          <w:rFonts w:ascii="Arial" w:hAnsi="Arial" w:cs="Arial"/>
        </w:rPr>
        <w:t xml:space="preserve"> ist;</w:t>
      </w:r>
    </w:p>
    <w:p w14:paraId="2A5E6E4E" w14:textId="7F7C5D39" w:rsidR="00E35B57" w:rsidRPr="00E35B57" w:rsidRDefault="00E35B57" w:rsidP="00E35B57">
      <w:pPr>
        <w:pStyle w:val="Listenabsatz"/>
        <w:numPr>
          <w:ilvl w:val="0"/>
          <w:numId w:val="17"/>
        </w:numPr>
        <w:jc w:val="both"/>
        <w:rPr>
          <w:rFonts w:ascii="Arial" w:hAnsi="Arial" w:cs="Arial"/>
        </w:rPr>
      </w:pPr>
      <w:r w:rsidRPr="00E35B57">
        <w:rPr>
          <w:rFonts w:ascii="Arial" w:hAnsi="Arial" w:cs="Arial"/>
        </w:rPr>
        <w:t>drei Ämter als Verwalter, Kontrollratsmitglied und/oder Mitglied des Aufsichtsrates in einer anderen Gesellschaft als der Genossenschaft, falls er in dieser Mitglied des Vollzugsausschusses ist.</w:t>
      </w:r>
    </w:p>
    <w:p w14:paraId="03BA63A2" w14:textId="77777777" w:rsidR="00E35B57" w:rsidRPr="00E35B57" w:rsidRDefault="00E35B57" w:rsidP="00E35B57">
      <w:pPr>
        <w:pStyle w:val="Listenabsatz"/>
        <w:ind w:left="360"/>
        <w:jc w:val="both"/>
        <w:rPr>
          <w:rFonts w:ascii="Arial" w:hAnsi="Arial" w:cs="Arial"/>
        </w:rPr>
      </w:pPr>
      <w:r w:rsidRPr="00E35B57">
        <w:rPr>
          <w:rFonts w:ascii="Arial" w:hAnsi="Arial" w:cs="Arial"/>
        </w:rPr>
        <w:t>2. Für die Zwecke des Absatzes 1 werden die Ämter in den folgenden Gesellschaften nicht gezählt:</w:t>
      </w:r>
    </w:p>
    <w:p w14:paraId="208CE14B" w14:textId="72B28A7F" w:rsidR="00E35B57" w:rsidRPr="00E35B57" w:rsidRDefault="00E35B57" w:rsidP="00E35B57">
      <w:pPr>
        <w:pStyle w:val="Listenabsatz"/>
        <w:numPr>
          <w:ilvl w:val="0"/>
          <w:numId w:val="18"/>
        </w:numPr>
        <w:jc w:val="both"/>
        <w:rPr>
          <w:rFonts w:ascii="Arial" w:hAnsi="Arial" w:cs="Arial"/>
        </w:rPr>
      </w:pPr>
      <w:r w:rsidRPr="00E35B57">
        <w:rPr>
          <w:rFonts w:ascii="Arial" w:hAnsi="Arial" w:cs="Arial"/>
        </w:rPr>
        <w:t>Gesellschaften, die Teil der Raiffeisenorganisation sind;</w:t>
      </w:r>
    </w:p>
    <w:p w14:paraId="672FAE65" w14:textId="77777777" w:rsidR="00E35B57" w:rsidRDefault="00E35B57" w:rsidP="00E35B57">
      <w:pPr>
        <w:pStyle w:val="Listenabsatz"/>
        <w:numPr>
          <w:ilvl w:val="0"/>
          <w:numId w:val="18"/>
        </w:numPr>
        <w:jc w:val="both"/>
        <w:rPr>
          <w:rFonts w:ascii="Arial" w:hAnsi="Arial" w:cs="Arial"/>
        </w:rPr>
      </w:pPr>
      <w:r w:rsidRPr="00E35B57">
        <w:rPr>
          <w:rFonts w:ascii="Arial" w:hAnsi="Arial" w:cs="Arial"/>
        </w:rPr>
        <w:t>Gesellschaften, die Teil der nationalen oder internationalen genossenschaftlichen Bewegung sind;</w:t>
      </w:r>
    </w:p>
    <w:p w14:paraId="6173D2F5" w14:textId="77777777" w:rsidR="00E35B57" w:rsidRDefault="00E35B57" w:rsidP="00E35B57">
      <w:pPr>
        <w:pStyle w:val="Listenabsatz"/>
        <w:numPr>
          <w:ilvl w:val="0"/>
          <w:numId w:val="18"/>
        </w:numPr>
        <w:jc w:val="both"/>
        <w:rPr>
          <w:rFonts w:ascii="Arial" w:hAnsi="Arial" w:cs="Arial"/>
        </w:rPr>
      </w:pPr>
      <w:r w:rsidRPr="00E35B57">
        <w:rPr>
          <w:rFonts w:ascii="Arial" w:hAnsi="Arial" w:cs="Arial"/>
        </w:rPr>
        <w:t>Gesellschaften, an denen die Genossenschaft eine Beteiligung hält;</w:t>
      </w:r>
    </w:p>
    <w:p w14:paraId="2BE886DA" w14:textId="2C194B8B" w:rsidR="00E35B57" w:rsidRPr="00E35B57" w:rsidRDefault="00E35B57" w:rsidP="00E35B57">
      <w:pPr>
        <w:pStyle w:val="Listenabsatz"/>
        <w:numPr>
          <w:ilvl w:val="0"/>
          <w:numId w:val="18"/>
        </w:numPr>
        <w:jc w:val="both"/>
        <w:rPr>
          <w:rFonts w:ascii="Arial" w:hAnsi="Arial" w:cs="Arial"/>
        </w:rPr>
      </w:pPr>
      <w:r w:rsidRPr="00E35B57">
        <w:rPr>
          <w:rFonts w:ascii="Arial" w:hAnsi="Arial" w:cs="Arial"/>
        </w:rPr>
        <w:t>Gesellschaften, die ein Eigenkapital unter fünfzig Millionen Euro aufweisen.</w:t>
      </w:r>
    </w:p>
    <w:p w14:paraId="128A1777" w14:textId="77777777" w:rsidR="00E35B57" w:rsidRPr="00E35B57" w:rsidRDefault="00E35B57" w:rsidP="00E35B57">
      <w:pPr>
        <w:pStyle w:val="Listenabsatz"/>
        <w:ind w:left="360"/>
        <w:jc w:val="both"/>
        <w:rPr>
          <w:rFonts w:ascii="Arial" w:hAnsi="Arial" w:cs="Arial"/>
        </w:rPr>
      </w:pPr>
      <w:r w:rsidRPr="00E35B57">
        <w:rPr>
          <w:rFonts w:ascii="Arial" w:hAnsi="Arial" w:cs="Arial"/>
        </w:rPr>
        <w:t>3. Wenn der Verwalter oder der Aufsichtsrat auch nur eine der im ersten Absatz angeführten Beschränkungen überschreitet, informiert er zeitgerecht den Verwaltungsrat, der, nachdem er den Sachverhalt im Lichte der Interessen der Genossenschaft bewertet hat, den betroffenen Verwalter oder Aufsichtsrat auffordern kann, sich an die Vorgaben des gegenständlichen Artikels anzupassen. Wenn er die genannten Verwalter oder Aufsichtsräte nicht auffordert, sich anzupassen, erklärt er die Gründe dafür im Lagebericht.</w:t>
      </w:r>
    </w:p>
    <w:p w14:paraId="474606BE" w14:textId="56B2E188" w:rsidR="001D79B4" w:rsidRPr="00E35B57" w:rsidRDefault="00E35B57" w:rsidP="00E35B57">
      <w:pPr>
        <w:pStyle w:val="Listenabsatz"/>
        <w:ind w:left="360"/>
        <w:jc w:val="both"/>
        <w:rPr>
          <w:rFonts w:ascii="Arial" w:hAnsi="Arial" w:cs="Arial"/>
        </w:rPr>
      </w:pPr>
      <w:r w:rsidRPr="00E35B57">
        <w:rPr>
          <w:rFonts w:ascii="Arial" w:hAnsi="Arial" w:cs="Arial"/>
        </w:rPr>
        <w:t>4. Wenn der Verwalter oder Aufsichtsrat seiner Aufforderung zur Anpassung nicht umgehend nachkommt, erwähnt der Verwaltungsrat diesen Umstand im Lagebericht und kann der Vollversammlung die Abberufung des genannten Verwalters oder Aufsichtsrates aufgrund eines wichtigen Grundes vorschlagen.</w:t>
      </w:r>
    </w:p>
    <w:p w14:paraId="02ECBE70" w14:textId="4F528BFA" w:rsidR="00560EDD" w:rsidRPr="00560EDD" w:rsidRDefault="00560EDD" w:rsidP="00A521F2">
      <w:pPr>
        <w:pStyle w:val="Listenabsatz"/>
        <w:ind w:left="360"/>
        <w:jc w:val="both"/>
        <w:rPr>
          <w:rFonts w:ascii="Arial" w:hAnsi="Arial" w:cs="Arial"/>
          <w:b/>
          <w:bCs/>
        </w:rPr>
      </w:pPr>
    </w:p>
    <w:p w14:paraId="70A963C4" w14:textId="1FCC484B" w:rsidR="0002250A" w:rsidRPr="0066525B" w:rsidRDefault="0066525B" w:rsidP="0066525B">
      <w:pPr>
        <w:pStyle w:val="berschrift2"/>
        <w:rPr>
          <w:rFonts w:ascii="Arial" w:hAnsi="Arial" w:cs="Arial"/>
          <w:b/>
          <w:bCs/>
          <w:color w:val="C00000"/>
        </w:rPr>
      </w:pPr>
      <w:bookmarkStart w:id="7" w:name="_Toc128644900"/>
      <w:bookmarkStart w:id="8" w:name="_Hlk94090881"/>
      <w:r>
        <w:rPr>
          <w:rFonts w:ascii="Arial" w:hAnsi="Arial" w:cs="Arial"/>
          <w:b/>
          <w:bCs/>
          <w:color w:val="C00000"/>
        </w:rPr>
        <w:lastRenderedPageBreak/>
        <w:t>1</w:t>
      </w:r>
      <w:r w:rsidR="0002250A" w:rsidRPr="0066525B">
        <w:rPr>
          <w:rFonts w:ascii="Arial" w:hAnsi="Arial" w:cs="Arial"/>
          <w:b/>
          <w:bCs/>
          <w:color w:val="C00000"/>
        </w:rPr>
        <w:t>.</w:t>
      </w:r>
      <w:r w:rsidR="005243A6">
        <w:rPr>
          <w:rFonts w:ascii="Arial" w:hAnsi="Arial" w:cs="Arial"/>
          <w:b/>
          <w:bCs/>
          <w:color w:val="C00000"/>
        </w:rPr>
        <w:t>6</w:t>
      </w:r>
      <w:r w:rsidR="0002250A" w:rsidRPr="0066525B">
        <w:rPr>
          <w:rFonts w:ascii="Arial" w:hAnsi="Arial" w:cs="Arial"/>
          <w:b/>
          <w:bCs/>
          <w:color w:val="C00000"/>
        </w:rPr>
        <w:t xml:space="preserve"> Ehrbarkeit</w:t>
      </w:r>
      <w:bookmarkEnd w:id="7"/>
    </w:p>
    <w:bookmarkEnd w:id="8"/>
    <w:p w14:paraId="2CD0E5FE" w14:textId="3F06C162" w:rsidR="00560EDD" w:rsidRDefault="00560EDD" w:rsidP="00560EDD">
      <w:pPr>
        <w:jc w:val="both"/>
        <w:rPr>
          <w:rFonts w:ascii="Arial" w:hAnsi="Arial" w:cs="Arial"/>
        </w:rPr>
      </w:pPr>
    </w:p>
    <w:p w14:paraId="5CCD7B3E" w14:textId="6D1DA801" w:rsidR="00F93D40" w:rsidRPr="00C00458" w:rsidRDefault="00F93D40" w:rsidP="00C00458">
      <w:pPr>
        <w:pStyle w:val="Listenabsatz"/>
        <w:numPr>
          <w:ilvl w:val="0"/>
          <w:numId w:val="19"/>
        </w:numPr>
        <w:jc w:val="both"/>
        <w:rPr>
          <w:rFonts w:ascii="Arial" w:hAnsi="Arial" w:cs="Arial"/>
        </w:rPr>
      </w:pPr>
      <w:r>
        <w:rPr>
          <w:rFonts w:ascii="Arial" w:hAnsi="Arial" w:cs="Arial"/>
        </w:rPr>
        <w:t>nicht voll entmündigt worden zu sein oder sich nicht in einer der anderen Situationen laut Art. 2382 des Zivilgesetzbuches zu befinden;</w:t>
      </w:r>
    </w:p>
    <w:p w14:paraId="3E3E1A7F" w14:textId="1566829D" w:rsidR="00F93D40" w:rsidRPr="00F93D40" w:rsidRDefault="00F93D40" w:rsidP="00E43408">
      <w:pPr>
        <w:pStyle w:val="Listenabsatz"/>
        <w:numPr>
          <w:ilvl w:val="0"/>
          <w:numId w:val="19"/>
        </w:numPr>
        <w:jc w:val="both"/>
        <w:rPr>
          <w:rFonts w:ascii="Arial" w:hAnsi="Arial" w:cs="Arial"/>
        </w:rPr>
      </w:pPr>
      <w:r>
        <w:rPr>
          <w:rFonts w:ascii="Arial" w:hAnsi="Arial" w:cs="Arial"/>
        </w:rPr>
        <w:t xml:space="preserve">nicht </w:t>
      </w:r>
      <w:r w:rsidRPr="00F93D40">
        <w:rPr>
          <w:rFonts w:ascii="Arial" w:hAnsi="Arial" w:cs="Arial"/>
        </w:rPr>
        <w:t>mit endgültigem Urteil zu nachstehenden</w:t>
      </w:r>
      <w:r>
        <w:rPr>
          <w:rFonts w:ascii="Arial" w:hAnsi="Arial" w:cs="Arial"/>
        </w:rPr>
        <w:t xml:space="preserve"> </w:t>
      </w:r>
      <w:r w:rsidRPr="00F93D40">
        <w:rPr>
          <w:rFonts w:ascii="Arial" w:hAnsi="Arial" w:cs="Arial"/>
        </w:rPr>
        <w:t xml:space="preserve">Strafen verurteilt </w:t>
      </w:r>
      <w:r>
        <w:rPr>
          <w:rFonts w:ascii="Arial" w:hAnsi="Arial" w:cs="Arial"/>
        </w:rPr>
        <w:t>worden zu sein</w:t>
      </w:r>
      <w:r w:rsidRPr="00F93D40">
        <w:rPr>
          <w:rFonts w:ascii="Arial" w:hAnsi="Arial" w:cs="Arial"/>
        </w:rPr>
        <w:t>:</w:t>
      </w:r>
    </w:p>
    <w:p w14:paraId="27CBE674" w14:textId="1B1EEAC9" w:rsidR="00F93D40" w:rsidRPr="00F93D40" w:rsidRDefault="00F93D40" w:rsidP="00E43408">
      <w:pPr>
        <w:pStyle w:val="Listenabsatz"/>
        <w:numPr>
          <w:ilvl w:val="1"/>
          <w:numId w:val="19"/>
        </w:numPr>
        <w:jc w:val="both"/>
        <w:rPr>
          <w:rFonts w:ascii="Arial" w:hAnsi="Arial" w:cs="Arial"/>
        </w:rPr>
      </w:pPr>
      <w:r w:rsidRPr="00F93D40">
        <w:rPr>
          <w:rFonts w:ascii="Arial" w:hAnsi="Arial" w:cs="Arial"/>
        </w:rPr>
        <w:t>zu einer Freiheitsstrafe wegen einer Straftat, die in den</w:t>
      </w:r>
      <w:r>
        <w:rPr>
          <w:rFonts w:ascii="Arial" w:hAnsi="Arial" w:cs="Arial"/>
        </w:rPr>
        <w:t xml:space="preserve"> </w:t>
      </w:r>
      <w:r w:rsidRPr="00F93D40">
        <w:rPr>
          <w:rFonts w:ascii="Arial" w:hAnsi="Arial" w:cs="Arial"/>
        </w:rPr>
        <w:t>Bestimmungen in Sachen Gesellschaften, Konkurse,</w:t>
      </w:r>
      <w:r>
        <w:rPr>
          <w:rFonts w:ascii="Arial" w:hAnsi="Arial" w:cs="Arial"/>
        </w:rPr>
        <w:t xml:space="preserve"> </w:t>
      </w:r>
      <w:r w:rsidRPr="00F93D40">
        <w:rPr>
          <w:rFonts w:ascii="Arial" w:hAnsi="Arial" w:cs="Arial"/>
        </w:rPr>
        <w:t>Banken, Finanzwesen, Versicherungen, Zahlungsdienste,</w:t>
      </w:r>
      <w:r>
        <w:rPr>
          <w:rFonts w:ascii="Arial" w:hAnsi="Arial" w:cs="Arial"/>
        </w:rPr>
        <w:t xml:space="preserve"> </w:t>
      </w:r>
      <w:r w:rsidRPr="00F93D40">
        <w:rPr>
          <w:rFonts w:ascii="Arial" w:hAnsi="Arial" w:cs="Arial"/>
        </w:rPr>
        <w:t>Geldwäschebekämpfung, zur Ausübung von Investitionsdienstleistungen</w:t>
      </w:r>
      <w:r>
        <w:rPr>
          <w:rFonts w:ascii="Arial" w:hAnsi="Arial" w:cs="Arial"/>
        </w:rPr>
        <w:t xml:space="preserve"> </w:t>
      </w:r>
      <w:r w:rsidRPr="00F93D40">
        <w:rPr>
          <w:rFonts w:ascii="Arial" w:hAnsi="Arial" w:cs="Arial"/>
        </w:rPr>
        <w:t>und der gemeinsamen Vermögensverwaltun</w:t>
      </w:r>
      <w:r>
        <w:rPr>
          <w:rFonts w:ascii="Arial" w:hAnsi="Arial" w:cs="Arial"/>
        </w:rPr>
        <w:t xml:space="preserve">g </w:t>
      </w:r>
      <w:r w:rsidRPr="00F93D40">
        <w:rPr>
          <w:rFonts w:ascii="Arial" w:hAnsi="Arial" w:cs="Arial"/>
        </w:rPr>
        <w:t>zugelassene Vermittler, Märkte und zentrale</w:t>
      </w:r>
      <w:r>
        <w:rPr>
          <w:rFonts w:ascii="Arial" w:hAnsi="Arial" w:cs="Arial"/>
        </w:rPr>
        <w:t xml:space="preserve"> </w:t>
      </w:r>
      <w:r w:rsidRPr="00F93D40">
        <w:rPr>
          <w:rFonts w:ascii="Arial" w:hAnsi="Arial" w:cs="Arial"/>
        </w:rPr>
        <w:t>Verwaltung von Finanzinstrumenten, Anregung zum</w:t>
      </w:r>
      <w:r>
        <w:rPr>
          <w:rFonts w:ascii="Arial" w:hAnsi="Arial" w:cs="Arial"/>
        </w:rPr>
        <w:t xml:space="preserve"> </w:t>
      </w:r>
      <w:r w:rsidRPr="00F93D40">
        <w:rPr>
          <w:rFonts w:ascii="Arial" w:hAnsi="Arial" w:cs="Arial"/>
        </w:rPr>
        <w:t>öffentlichen Sparen, Emittenten vorgesehen ist, bzw.</w:t>
      </w:r>
      <w:r>
        <w:rPr>
          <w:rFonts w:ascii="Arial" w:hAnsi="Arial" w:cs="Arial"/>
        </w:rPr>
        <w:t xml:space="preserve"> </w:t>
      </w:r>
      <w:r w:rsidRPr="00F93D40">
        <w:rPr>
          <w:rFonts w:ascii="Arial" w:hAnsi="Arial" w:cs="Arial"/>
        </w:rPr>
        <w:t>wegen eines der Verbrechen laut der Art. 270-bis, 270-ter, 270-quater, 270-quater.1, 270-quinquies, 270-quinquies.1, 270-quinquies.2, 270-sexies, 416, 416-bis,</w:t>
      </w:r>
      <w:r>
        <w:rPr>
          <w:rFonts w:ascii="Arial" w:hAnsi="Arial" w:cs="Arial"/>
        </w:rPr>
        <w:t xml:space="preserve"> </w:t>
      </w:r>
      <w:r w:rsidRPr="00F93D40">
        <w:rPr>
          <w:rFonts w:ascii="Arial" w:hAnsi="Arial" w:cs="Arial"/>
        </w:rPr>
        <w:t>416-ter, 418 und 640 des Strafgesetzbuchs;</w:t>
      </w:r>
    </w:p>
    <w:p w14:paraId="285AC0A3" w14:textId="673FDC19" w:rsidR="00F93D40" w:rsidRPr="00F93D40" w:rsidRDefault="00F93D40" w:rsidP="00E43408">
      <w:pPr>
        <w:pStyle w:val="Listenabsatz"/>
        <w:numPr>
          <w:ilvl w:val="1"/>
          <w:numId w:val="19"/>
        </w:numPr>
        <w:jc w:val="both"/>
        <w:rPr>
          <w:rFonts w:ascii="Arial" w:hAnsi="Arial" w:cs="Arial"/>
        </w:rPr>
      </w:pPr>
      <w:r w:rsidRPr="00F93D40">
        <w:rPr>
          <w:rFonts w:ascii="Arial" w:hAnsi="Arial" w:cs="Arial"/>
        </w:rPr>
        <w:t>zu einer mindestens einjährigen Gefängnisstrafe wegen</w:t>
      </w:r>
      <w:r>
        <w:rPr>
          <w:rFonts w:ascii="Arial" w:hAnsi="Arial" w:cs="Arial"/>
        </w:rPr>
        <w:t xml:space="preserve"> </w:t>
      </w:r>
      <w:r w:rsidRPr="00F93D40">
        <w:rPr>
          <w:rFonts w:ascii="Arial" w:hAnsi="Arial" w:cs="Arial"/>
        </w:rPr>
        <w:t>eines Verbrechens gegen die öffentliche Verwaltung,</w:t>
      </w:r>
      <w:r>
        <w:rPr>
          <w:rFonts w:ascii="Arial" w:hAnsi="Arial" w:cs="Arial"/>
        </w:rPr>
        <w:t xml:space="preserve"> </w:t>
      </w:r>
      <w:r w:rsidRPr="00F93D40">
        <w:rPr>
          <w:rFonts w:ascii="Arial" w:hAnsi="Arial" w:cs="Arial"/>
        </w:rPr>
        <w:t>gegen den öffentlichen Glauben, gegen das Vermögen</w:t>
      </w:r>
      <w:r>
        <w:rPr>
          <w:rFonts w:ascii="Arial" w:hAnsi="Arial" w:cs="Arial"/>
        </w:rPr>
        <w:t xml:space="preserve"> </w:t>
      </w:r>
      <w:r w:rsidRPr="00F93D40">
        <w:rPr>
          <w:rFonts w:ascii="Arial" w:hAnsi="Arial" w:cs="Arial"/>
        </w:rPr>
        <w:t>oder wegen Steuerdelikten;</w:t>
      </w:r>
    </w:p>
    <w:p w14:paraId="11F57FA1" w14:textId="638F27FB" w:rsidR="00F93D40" w:rsidRPr="00C00458" w:rsidRDefault="00F93D40" w:rsidP="00C00458">
      <w:pPr>
        <w:pStyle w:val="Listenabsatz"/>
        <w:numPr>
          <w:ilvl w:val="1"/>
          <w:numId w:val="19"/>
        </w:numPr>
        <w:jc w:val="both"/>
        <w:rPr>
          <w:rFonts w:ascii="Arial" w:hAnsi="Arial" w:cs="Arial"/>
        </w:rPr>
      </w:pPr>
      <w:r w:rsidRPr="00F93D40">
        <w:rPr>
          <w:rFonts w:ascii="Arial" w:hAnsi="Arial" w:cs="Arial"/>
        </w:rPr>
        <w:t>zu einer mindestens zweijährigen Gefängnisstrafe wegen</w:t>
      </w:r>
      <w:r>
        <w:rPr>
          <w:rFonts w:ascii="Arial" w:hAnsi="Arial" w:cs="Arial"/>
        </w:rPr>
        <w:t xml:space="preserve"> </w:t>
      </w:r>
      <w:r w:rsidRPr="00F93D40">
        <w:rPr>
          <w:rFonts w:ascii="Arial" w:hAnsi="Arial" w:cs="Arial"/>
        </w:rPr>
        <w:t>eines nicht fahrlässigen Verbrechens jeglicher Art;</w:t>
      </w:r>
    </w:p>
    <w:p w14:paraId="79C44E01" w14:textId="2B28E2BB" w:rsidR="00F93D40" w:rsidRPr="00C00458" w:rsidRDefault="00F93D40" w:rsidP="00C00458">
      <w:pPr>
        <w:pStyle w:val="Listenabsatz"/>
        <w:numPr>
          <w:ilvl w:val="0"/>
          <w:numId w:val="19"/>
        </w:numPr>
        <w:jc w:val="both"/>
        <w:rPr>
          <w:rFonts w:ascii="Arial" w:hAnsi="Arial" w:cs="Arial"/>
        </w:rPr>
      </w:pPr>
      <w:r>
        <w:rPr>
          <w:rFonts w:ascii="Arial" w:hAnsi="Arial" w:cs="Arial"/>
        </w:rPr>
        <w:t xml:space="preserve">nicht </w:t>
      </w:r>
      <w:r w:rsidRPr="00F93D40">
        <w:rPr>
          <w:rFonts w:ascii="Arial" w:hAnsi="Arial" w:cs="Arial"/>
        </w:rPr>
        <w:t>den von der Gerichtsbehörde gemäß</w:t>
      </w:r>
      <w:r>
        <w:rPr>
          <w:rFonts w:ascii="Arial" w:hAnsi="Arial" w:cs="Arial"/>
        </w:rPr>
        <w:t xml:space="preserve"> </w:t>
      </w:r>
      <w:r w:rsidRPr="00F93D40">
        <w:rPr>
          <w:rFonts w:ascii="Arial" w:hAnsi="Arial" w:cs="Arial"/>
        </w:rPr>
        <w:t>gesetzesvertretendem Dekret vom 6. September 2011, Nr.</w:t>
      </w:r>
      <w:r>
        <w:rPr>
          <w:rFonts w:ascii="Arial" w:hAnsi="Arial" w:cs="Arial"/>
        </w:rPr>
        <w:t xml:space="preserve"> </w:t>
      </w:r>
      <w:r w:rsidRPr="00F93D40">
        <w:rPr>
          <w:rFonts w:ascii="Arial" w:hAnsi="Arial" w:cs="Arial"/>
        </w:rPr>
        <w:t xml:space="preserve">159 verfügten Vorbeugungsmaßnahmen unterzogen </w:t>
      </w:r>
      <w:r>
        <w:rPr>
          <w:rFonts w:ascii="Arial" w:hAnsi="Arial" w:cs="Arial"/>
        </w:rPr>
        <w:t>worden zu sein;</w:t>
      </w:r>
    </w:p>
    <w:p w14:paraId="7E0FADD3" w14:textId="6A399915" w:rsidR="0010666E" w:rsidRPr="00C00458" w:rsidRDefault="00F93D40" w:rsidP="00C00458">
      <w:pPr>
        <w:pStyle w:val="Listenabsatz"/>
        <w:numPr>
          <w:ilvl w:val="0"/>
          <w:numId w:val="19"/>
        </w:numPr>
        <w:jc w:val="both"/>
        <w:rPr>
          <w:rFonts w:ascii="Arial" w:hAnsi="Arial" w:cs="Arial"/>
        </w:rPr>
      </w:pPr>
      <w:r w:rsidRPr="00F93D40">
        <w:rPr>
          <w:rFonts w:ascii="Arial" w:hAnsi="Arial" w:cs="Arial"/>
        </w:rPr>
        <w:t>zum Zeitpunkt des Amtsantritts</w:t>
      </w:r>
      <w:r w:rsidR="0010666E">
        <w:rPr>
          <w:rFonts w:ascii="Arial" w:hAnsi="Arial" w:cs="Arial"/>
        </w:rPr>
        <w:t xml:space="preserve"> nicht</w:t>
      </w:r>
      <w:r w:rsidRPr="00F93D40">
        <w:rPr>
          <w:rFonts w:ascii="Arial" w:hAnsi="Arial" w:cs="Arial"/>
        </w:rPr>
        <w:t xml:space="preserve"> zeitweise</w:t>
      </w:r>
      <w:r>
        <w:rPr>
          <w:rFonts w:ascii="Arial" w:hAnsi="Arial" w:cs="Arial"/>
        </w:rPr>
        <w:t xml:space="preserve"> </w:t>
      </w:r>
      <w:r w:rsidR="0010666E">
        <w:rPr>
          <w:rFonts w:ascii="Arial" w:hAnsi="Arial" w:cs="Arial"/>
        </w:rPr>
        <w:t xml:space="preserve">dem Verbot der </w:t>
      </w:r>
      <w:r w:rsidRPr="00F93D40">
        <w:rPr>
          <w:rFonts w:ascii="Arial" w:hAnsi="Arial" w:cs="Arial"/>
        </w:rPr>
        <w:t>Ausübung leitender Funktionen bei juristischen Personen</w:t>
      </w:r>
      <w:r>
        <w:rPr>
          <w:rFonts w:ascii="Arial" w:hAnsi="Arial" w:cs="Arial"/>
        </w:rPr>
        <w:t xml:space="preserve"> </w:t>
      </w:r>
      <w:r w:rsidRPr="00F93D40">
        <w:rPr>
          <w:rFonts w:ascii="Arial" w:hAnsi="Arial" w:cs="Arial"/>
        </w:rPr>
        <w:t xml:space="preserve">oder Unternehmen bzw. </w:t>
      </w:r>
      <w:r w:rsidR="0010666E">
        <w:rPr>
          <w:rFonts w:ascii="Arial" w:hAnsi="Arial" w:cs="Arial"/>
        </w:rPr>
        <w:t xml:space="preserve">nicht </w:t>
      </w:r>
      <w:r w:rsidRPr="00F93D40">
        <w:rPr>
          <w:rFonts w:ascii="Arial" w:hAnsi="Arial" w:cs="Arial"/>
        </w:rPr>
        <w:t xml:space="preserve">zeitweise oder dauerhaft </w:t>
      </w:r>
      <w:r w:rsidR="0010666E">
        <w:rPr>
          <w:rFonts w:ascii="Arial" w:hAnsi="Arial" w:cs="Arial"/>
        </w:rPr>
        <w:t>dem Verbot der</w:t>
      </w:r>
      <w:r>
        <w:rPr>
          <w:rFonts w:ascii="Arial" w:hAnsi="Arial" w:cs="Arial"/>
        </w:rPr>
        <w:t xml:space="preserve"> </w:t>
      </w:r>
      <w:r w:rsidRPr="00F93D40">
        <w:rPr>
          <w:rFonts w:ascii="Arial" w:hAnsi="Arial" w:cs="Arial"/>
        </w:rPr>
        <w:t>Ausübung von Verwaltungs-, Leitungs- und Kontrollaufgaben</w:t>
      </w:r>
      <w:r>
        <w:rPr>
          <w:rFonts w:ascii="Arial" w:hAnsi="Arial" w:cs="Arial"/>
        </w:rPr>
        <w:t xml:space="preserve"> </w:t>
      </w:r>
      <w:r w:rsidRPr="00F93D40">
        <w:rPr>
          <w:rFonts w:ascii="Arial" w:hAnsi="Arial" w:cs="Arial"/>
        </w:rPr>
        <w:t>im Sinne des Art. 144-ter Abs. 3 des</w:t>
      </w:r>
      <w:r>
        <w:rPr>
          <w:rFonts w:ascii="Arial" w:hAnsi="Arial" w:cs="Arial"/>
        </w:rPr>
        <w:t xml:space="preserve"> </w:t>
      </w:r>
      <w:r w:rsidRPr="00F93D40">
        <w:rPr>
          <w:rFonts w:ascii="Arial" w:hAnsi="Arial" w:cs="Arial"/>
        </w:rPr>
        <w:t>gesetzesvertretenden Dekrets vom 1. September 1993, Nr.</w:t>
      </w:r>
      <w:r w:rsidRPr="00F93D40">
        <w:t xml:space="preserve"> </w:t>
      </w:r>
      <w:r w:rsidRPr="00F93D40">
        <w:rPr>
          <w:rFonts w:ascii="Arial" w:hAnsi="Arial" w:cs="Arial"/>
        </w:rPr>
        <w:t>385 und des Art. 190-bis Abs. 3 und 3-bis des</w:t>
      </w:r>
      <w:r>
        <w:rPr>
          <w:rFonts w:ascii="Arial" w:hAnsi="Arial" w:cs="Arial"/>
        </w:rPr>
        <w:t xml:space="preserve"> </w:t>
      </w:r>
      <w:r w:rsidRPr="00F93D40">
        <w:rPr>
          <w:rFonts w:ascii="Arial" w:hAnsi="Arial" w:cs="Arial"/>
        </w:rPr>
        <w:t>gesetzesvertretenden Dekrets vom 24. Februar 1998, Nr. 58</w:t>
      </w:r>
      <w:r>
        <w:rPr>
          <w:rFonts w:ascii="Arial" w:hAnsi="Arial" w:cs="Arial"/>
        </w:rPr>
        <w:t xml:space="preserve"> </w:t>
      </w:r>
      <w:r w:rsidR="0010666E">
        <w:rPr>
          <w:rFonts w:ascii="Arial" w:hAnsi="Arial" w:cs="Arial"/>
        </w:rPr>
        <w:t>zu unterliegen</w:t>
      </w:r>
      <w:r w:rsidRPr="00F93D40">
        <w:rPr>
          <w:rFonts w:ascii="Arial" w:hAnsi="Arial" w:cs="Arial"/>
        </w:rPr>
        <w:t xml:space="preserve"> oder sich </w:t>
      </w:r>
      <w:r w:rsidR="0010666E">
        <w:rPr>
          <w:rFonts w:ascii="Arial" w:hAnsi="Arial" w:cs="Arial"/>
        </w:rPr>
        <w:t xml:space="preserve">nicht </w:t>
      </w:r>
      <w:r w:rsidRPr="00F93D40">
        <w:rPr>
          <w:rFonts w:ascii="Arial" w:hAnsi="Arial" w:cs="Arial"/>
        </w:rPr>
        <w:t xml:space="preserve">in einer Situation laut Art. 187-quater des letztgenannten Dekrets </w:t>
      </w:r>
      <w:r w:rsidR="0010666E">
        <w:rPr>
          <w:rFonts w:ascii="Arial" w:hAnsi="Arial" w:cs="Arial"/>
        </w:rPr>
        <w:t>zu befinden</w:t>
      </w:r>
      <w:r w:rsidR="00C00458">
        <w:rPr>
          <w:rFonts w:ascii="Arial" w:hAnsi="Arial" w:cs="Arial"/>
        </w:rPr>
        <w:t>;</w:t>
      </w:r>
    </w:p>
    <w:p w14:paraId="22E08468" w14:textId="6FFC93A1" w:rsidR="0010666E" w:rsidRPr="0010666E" w:rsidRDefault="0010666E" w:rsidP="00E43408">
      <w:pPr>
        <w:pStyle w:val="Listenabsatz"/>
        <w:numPr>
          <w:ilvl w:val="0"/>
          <w:numId w:val="19"/>
        </w:numPr>
        <w:jc w:val="both"/>
        <w:rPr>
          <w:rFonts w:ascii="Arial" w:hAnsi="Arial" w:cs="Arial"/>
        </w:rPr>
      </w:pPr>
      <w:r>
        <w:rPr>
          <w:rFonts w:ascii="Arial" w:hAnsi="Arial" w:cs="Arial"/>
        </w:rPr>
        <w:t xml:space="preserve">nicht </w:t>
      </w:r>
      <w:r w:rsidRPr="0010666E">
        <w:rPr>
          <w:rFonts w:ascii="Arial" w:hAnsi="Arial" w:cs="Arial"/>
        </w:rPr>
        <w:t>mit Strafzumessung auf Antrag de</w:t>
      </w:r>
      <w:r>
        <w:rPr>
          <w:rFonts w:ascii="Arial" w:hAnsi="Arial" w:cs="Arial"/>
        </w:rPr>
        <w:t xml:space="preserve">r </w:t>
      </w:r>
      <w:r w:rsidRPr="0010666E">
        <w:rPr>
          <w:rFonts w:ascii="Arial" w:hAnsi="Arial" w:cs="Arial"/>
        </w:rPr>
        <w:t>Parteien oder mit abgekürztem Verfahren mit endgültigem</w:t>
      </w:r>
      <w:r>
        <w:rPr>
          <w:rFonts w:ascii="Arial" w:hAnsi="Arial" w:cs="Arial"/>
        </w:rPr>
        <w:t xml:space="preserve"> </w:t>
      </w:r>
      <w:r w:rsidRPr="0010666E">
        <w:rPr>
          <w:rFonts w:ascii="Arial" w:hAnsi="Arial" w:cs="Arial"/>
        </w:rPr>
        <w:t>Urteil zu einer der nachstehenden Strafen verurteilt</w:t>
      </w:r>
      <w:r>
        <w:rPr>
          <w:rFonts w:ascii="Arial" w:hAnsi="Arial" w:cs="Arial"/>
        </w:rPr>
        <w:t xml:space="preserve"> worden zu sein:</w:t>
      </w:r>
    </w:p>
    <w:p w14:paraId="1EB8F526" w14:textId="4E71DF19" w:rsidR="0010666E" w:rsidRPr="0010666E" w:rsidRDefault="0010666E" w:rsidP="00E43408">
      <w:pPr>
        <w:pStyle w:val="Listenabsatz"/>
        <w:numPr>
          <w:ilvl w:val="1"/>
          <w:numId w:val="19"/>
        </w:numPr>
        <w:jc w:val="both"/>
        <w:rPr>
          <w:rFonts w:ascii="Arial" w:hAnsi="Arial" w:cs="Arial"/>
        </w:rPr>
      </w:pPr>
      <w:r w:rsidRPr="0010666E">
        <w:rPr>
          <w:rFonts w:ascii="Arial" w:hAnsi="Arial" w:cs="Arial"/>
        </w:rPr>
        <w:t>zur Strafe laut Abs. 1 Buchst. b) Z. 1)</w:t>
      </w:r>
      <w:r>
        <w:rPr>
          <w:rFonts w:ascii="Arial" w:hAnsi="Arial" w:cs="Arial"/>
        </w:rPr>
        <w:t xml:space="preserve"> RG Nr. 1/2000</w:t>
      </w:r>
      <w:r w:rsidRPr="0010666E">
        <w:rPr>
          <w:rFonts w:ascii="Arial" w:hAnsi="Arial" w:cs="Arial"/>
        </w:rPr>
        <w:t>, außer im Fall des</w:t>
      </w:r>
      <w:r>
        <w:rPr>
          <w:rFonts w:ascii="Arial" w:hAnsi="Arial" w:cs="Arial"/>
        </w:rPr>
        <w:t xml:space="preserve"> </w:t>
      </w:r>
      <w:r w:rsidRPr="0010666E">
        <w:rPr>
          <w:rFonts w:ascii="Arial" w:hAnsi="Arial" w:cs="Arial"/>
        </w:rPr>
        <w:t>Erlöschens der Straftat im Sinne des Art. 445 Abs. 2 der</w:t>
      </w:r>
      <w:r>
        <w:rPr>
          <w:rFonts w:ascii="Arial" w:hAnsi="Arial" w:cs="Arial"/>
        </w:rPr>
        <w:t xml:space="preserve"> </w:t>
      </w:r>
      <w:r w:rsidRPr="0010666E">
        <w:rPr>
          <w:rFonts w:ascii="Arial" w:hAnsi="Arial" w:cs="Arial"/>
        </w:rPr>
        <w:t>Strafprozessordnung;</w:t>
      </w:r>
    </w:p>
    <w:p w14:paraId="526F40C1" w14:textId="565D596E" w:rsidR="0010666E" w:rsidRPr="00C00458" w:rsidRDefault="0010666E" w:rsidP="00C00458">
      <w:pPr>
        <w:pStyle w:val="Listenabsatz"/>
        <w:numPr>
          <w:ilvl w:val="1"/>
          <w:numId w:val="19"/>
        </w:numPr>
        <w:jc w:val="both"/>
        <w:rPr>
          <w:rFonts w:ascii="Arial" w:hAnsi="Arial" w:cs="Arial"/>
        </w:rPr>
      </w:pPr>
      <w:r w:rsidRPr="0010666E">
        <w:rPr>
          <w:rFonts w:ascii="Arial" w:hAnsi="Arial" w:cs="Arial"/>
        </w:rPr>
        <w:t>zu den Strafen laut Abs. 1 Buchst. b) Z. 2) und 3)</w:t>
      </w:r>
      <w:r>
        <w:rPr>
          <w:rFonts w:ascii="Arial" w:hAnsi="Arial" w:cs="Arial"/>
        </w:rPr>
        <w:t xml:space="preserve"> RG Nr. 1/2000</w:t>
      </w:r>
      <w:r w:rsidRPr="0010666E">
        <w:rPr>
          <w:rFonts w:ascii="Arial" w:hAnsi="Arial" w:cs="Arial"/>
        </w:rPr>
        <w:t>, für die dort</w:t>
      </w:r>
      <w:r>
        <w:rPr>
          <w:rFonts w:ascii="Arial" w:hAnsi="Arial" w:cs="Arial"/>
        </w:rPr>
        <w:t xml:space="preserve"> </w:t>
      </w:r>
      <w:r w:rsidRPr="0010666E">
        <w:rPr>
          <w:rFonts w:ascii="Arial" w:hAnsi="Arial" w:cs="Arial"/>
        </w:rPr>
        <w:t>angegebene Dauer, außer im Fall des Erlöschens der Straftat</w:t>
      </w:r>
      <w:r>
        <w:rPr>
          <w:rFonts w:ascii="Arial" w:hAnsi="Arial" w:cs="Arial"/>
        </w:rPr>
        <w:t xml:space="preserve"> </w:t>
      </w:r>
      <w:r w:rsidRPr="0010666E">
        <w:rPr>
          <w:rFonts w:ascii="Arial" w:hAnsi="Arial" w:cs="Arial"/>
        </w:rPr>
        <w:t>im Sinne des Art. 445 Abs. 2 der Strafprozessordnung</w:t>
      </w:r>
      <w:r>
        <w:rPr>
          <w:rFonts w:ascii="Arial" w:hAnsi="Arial" w:cs="Arial"/>
        </w:rPr>
        <w:t>;</w:t>
      </w:r>
    </w:p>
    <w:p w14:paraId="2A683FA6" w14:textId="7B7EFE5A" w:rsidR="0010666E" w:rsidRDefault="0010666E" w:rsidP="00E43408">
      <w:pPr>
        <w:pStyle w:val="Listenabsatz"/>
        <w:numPr>
          <w:ilvl w:val="0"/>
          <w:numId w:val="19"/>
        </w:numPr>
        <w:jc w:val="both"/>
        <w:rPr>
          <w:rFonts w:ascii="Arial" w:hAnsi="Arial" w:cs="Arial"/>
        </w:rPr>
      </w:pPr>
      <w:r w:rsidRPr="0010666E">
        <w:rPr>
          <w:rFonts w:ascii="Arial" w:hAnsi="Arial" w:cs="Arial"/>
        </w:rPr>
        <w:t xml:space="preserve">im Ausland nicht wegen einer Straftat oder einer anderen Strafe verurteilt worden </w:t>
      </w:r>
      <w:r>
        <w:rPr>
          <w:rFonts w:ascii="Arial" w:hAnsi="Arial" w:cs="Arial"/>
        </w:rPr>
        <w:t>zu sein</w:t>
      </w:r>
      <w:r w:rsidRPr="0010666E">
        <w:rPr>
          <w:rFonts w:ascii="Arial" w:hAnsi="Arial" w:cs="Arial"/>
        </w:rPr>
        <w:t>, die nach italienischem Recht den oben genannten Straftaten entspricht</w:t>
      </w:r>
      <w:r w:rsidR="00007BAD">
        <w:rPr>
          <w:rStyle w:val="Funotenzeichen"/>
          <w:rFonts w:ascii="Arial" w:hAnsi="Arial" w:cs="Arial"/>
        </w:rPr>
        <w:footnoteReference w:id="5"/>
      </w:r>
      <w:r>
        <w:rPr>
          <w:rFonts w:ascii="Arial" w:hAnsi="Arial" w:cs="Arial"/>
        </w:rPr>
        <w:t>.</w:t>
      </w:r>
    </w:p>
    <w:p w14:paraId="23ECFD8A" w14:textId="04E26521" w:rsidR="00EB5A5F" w:rsidRDefault="00EB5A5F" w:rsidP="00EB5A5F">
      <w:pPr>
        <w:jc w:val="both"/>
        <w:rPr>
          <w:rFonts w:ascii="Arial" w:hAnsi="Arial" w:cs="Arial"/>
        </w:rPr>
      </w:pPr>
    </w:p>
    <w:p w14:paraId="38BDFE33" w14:textId="00E1E490" w:rsidR="0002250A" w:rsidRPr="00787D9E" w:rsidRDefault="0066525B" w:rsidP="00787D9E">
      <w:pPr>
        <w:pStyle w:val="berschrift2"/>
        <w:rPr>
          <w:rFonts w:ascii="Arial" w:hAnsi="Arial" w:cs="Arial"/>
          <w:b/>
          <w:bCs/>
          <w:color w:val="C00000"/>
        </w:rPr>
      </w:pPr>
      <w:bookmarkStart w:id="9" w:name="_Toc128644901"/>
      <w:r>
        <w:rPr>
          <w:rFonts w:ascii="Arial" w:hAnsi="Arial" w:cs="Arial"/>
          <w:b/>
          <w:bCs/>
          <w:color w:val="C00000"/>
        </w:rPr>
        <w:t>1</w:t>
      </w:r>
      <w:r w:rsidR="0002250A" w:rsidRPr="0066525B">
        <w:rPr>
          <w:rFonts w:ascii="Arial" w:hAnsi="Arial" w:cs="Arial"/>
          <w:b/>
          <w:bCs/>
          <w:color w:val="C00000"/>
        </w:rPr>
        <w:t>.</w:t>
      </w:r>
      <w:r w:rsidR="005243A6">
        <w:rPr>
          <w:rFonts w:ascii="Arial" w:hAnsi="Arial" w:cs="Arial"/>
          <w:b/>
          <w:bCs/>
          <w:color w:val="C00000"/>
        </w:rPr>
        <w:t>7</w:t>
      </w:r>
      <w:r w:rsidR="0002250A" w:rsidRPr="0066525B">
        <w:rPr>
          <w:rFonts w:ascii="Arial" w:hAnsi="Arial" w:cs="Arial"/>
          <w:b/>
          <w:bCs/>
          <w:color w:val="C00000"/>
        </w:rPr>
        <w:t xml:space="preserve"> Korrektheit</w:t>
      </w:r>
      <w:r w:rsidR="0002250A" w:rsidRPr="00C93C0B">
        <w:rPr>
          <w:rFonts w:ascii="Arial" w:hAnsi="Arial" w:cs="Arial"/>
          <w:b/>
          <w:bCs/>
          <w:color w:val="auto"/>
          <w:vertAlign w:val="superscript"/>
        </w:rPr>
        <w:footnoteReference w:id="6"/>
      </w:r>
      <w:bookmarkEnd w:id="9"/>
    </w:p>
    <w:p w14:paraId="7C4E4CB8" w14:textId="77777777" w:rsidR="0002250A" w:rsidRDefault="0002250A" w:rsidP="00EB5A5F">
      <w:pPr>
        <w:jc w:val="both"/>
        <w:rPr>
          <w:rFonts w:ascii="Arial" w:hAnsi="Arial" w:cs="Arial"/>
        </w:rPr>
      </w:pPr>
    </w:p>
    <w:p w14:paraId="7E980EA6" w14:textId="6030926A" w:rsidR="00D82379" w:rsidRPr="0002250A" w:rsidRDefault="006B7C42" w:rsidP="00E43408">
      <w:pPr>
        <w:pStyle w:val="Listenabsatz"/>
        <w:numPr>
          <w:ilvl w:val="0"/>
          <w:numId w:val="19"/>
        </w:numPr>
        <w:jc w:val="both"/>
        <w:rPr>
          <w:rFonts w:ascii="Arial" w:hAnsi="Arial" w:cs="Arial"/>
        </w:rPr>
      </w:pPr>
      <w:r>
        <w:rPr>
          <w:rFonts w:ascii="Arial" w:hAnsi="Arial" w:cs="Arial"/>
        </w:rPr>
        <w:t>nicht wegen einer der Straftaten gemäß Art. 7 Abs. 2 Buchstabe a) und b) verurteilt worden zu sein und keinen laufenden Ermittlungen oder Verfahren in Zusammenhang mit genannten Straftaten zu unterliegen</w:t>
      </w:r>
      <w:r w:rsidR="00B5177F" w:rsidRPr="00B5177F">
        <w:rPr>
          <w:rFonts w:ascii="Arial" w:hAnsi="Arial" w:cs="Arial"/>
        </w:rPr>
        <w:t>;</w:t>
      </w:r>
    </w:p>
    <w:p w14:paraId="62EA98B2" w14:textId="11F59A8B" w:rsidR="002C4514" w:rsidRPr="0002250A" w:rsidRDefault="006B7C42" w:rsidP="00E43408">
      <w:pPr>
        <w:pStyle w:val="Listenabsatz"/>
        <w:numPr>
          <w:ilvl w:val="0"/>
          <w:numId w:val="19"/>
        </w:numPr>
        <w:jc w:val="both"/>
        <w:rPr>
          <w:rFonts w:ascii="Arial" w:hAnsi="Arial" w:cs="Arial"/>
        </w:rPr>
      </w:pPr>
      <w:r>
        <w:rPr>
          <w:rFonts w:ascii="Arial" w:hAnsi="Arial" w:cs="Arial"/>
        </w:rPr>
        <w:lastRenderedPageBreak/>
        <w:t xml:space="preserve">nicht endgültig </w:t>
      </w:r>
      <w:r w:rsidRPr="006B7C42">
        <w:rPr>
          <w:rFonts w:ascii="Arial" w:hAnsi="Arial" w:cs="Arial"/>
        </w:rPr>
        <w:t>zu Schadenersatz für</w:t>
      </w:r>
      <w:r>
        <w:rPr>
          <w:rFonts w:ascii="Arial" w:hAnsi="Arial" w:cs="Arial"/>
        </w:rPr>
        <w:t xml:space="preserve"> </w:t>
      </w:r>
      <w:r w:rsidRPr="006B7C42">
        <w:rPr>
          <w:rFonts w:ascii="Arial" w:hAnsi="Arial" w:cs="Arial"/>
        </w:rPr>
        <w:t>Handlungen bei der Wahrnehmung von Aufträgen bei</w:t>
      </w:r>
      <w:r>
        <w:rPr>
          <w:rFonts w:ascii="Arial" w:hAnsi="Arial" w:cs="Arial"/>
        </w:rPr>
        <w:t xml:space="preserve"> </w:t>
      </w:r>
      <w:r w:rsidRPr="006B7C42">
        <w:rPr>
          <w:rFonts w:ascii="Arial" w:hAnsi="Arial" w:cs="Arial"/>
        </w:rPr>
        <w:t>Rechtssubjekten, die in den Bereichen Banken,</w:t>
      </w:r>
      <w:r>
        <w:rPr>
          <w:rFonts w:ascii="Arial" w:hAnsi="Arial" w:cs="Arial"/>
        </w:rPr>
        <w:t xml:space="preserve"> </w:t>
      </w:r>
      <w:r w:rsidRPr="006B7C42">
        <w:rPr>
          <w:rFonts w:ascii="Arial" w:hAnsi="Arial" w:cs="Arial"/>
        </w:rPr>
        <w:t>Finanzwesen, Wertpapiere und Wertpapiermärkte, Versicherungen</w:t>
      </w:r>
      <w:r>
        <w:rPr>
          <w:rFonts w:ascii="Arial" w:hAnsi="Arial" w:cs="Arial"/>
        </w:rPr>
        <w:t xml:space="preserve"> </w:t>
      </w:r>
      <w:r w:rsidRPr="006B7C42">
        <w:rPr>
          <w:rFonts w:ascii="Arial" w:hAnsi="Arial" w:cs="Arial"/>
        </w:rPr>
        <w:t>oder Zahlungsdienste tätig sind; endgültige</w:t>
      </w:r>
      <w:r>
        <w:rPr>
          <w:rFonts w:ascii="Arial" w:hAnsi="Arial" w:cs="Arial"/>
        </w:rPr>
        <w:t xml:space="preserve"> </w:t>
      </w:r>
      <w:r w:rsidRPr="006B7C42">
        <w:rPr>
          <w:rFonts w:ascii="Arial" w:hAnsi="Arial" w:cs="Arial"/>
        </w:rPr>
        <w:t>Verurteilungen zu Schadenersatz für Schäden aus Amts</w:t>
      </w:r>
      <w:r>
        <w:rPr>
          <w:rFonts w:ascii="Arial" w:hAnsi="Arial" w:cs="Arial"/>
        </w:rPr>
        <w:t xml:space="preserve">- </w:t>
      </w:r>
      <w:r w:rsidRPr="006B7C42">
        <w:rPr>
          <w:rFonts w:ascii="Arial" w:hAnsi="Arial" w:cs="Arial"/>
        </w:rPr>
        <w:t>und</w:t>
      </w:r>
      <w:r>
        <w:rPr>
          <w:rFonts w:ascii="Arial" w:hAnsi="Arial" w:cs="Arial"/>
        </w:rPr>
        <w:t xml:space="preserve"> </w:t>
      </w:r>
      <w:r w:rsidRPr="006B7C42">
        <w:rPr>
          <w:rFonts w:ascii="Arial" w:hAnsi="Arial" w:cs="Arial"/>
        </w:rPr>
        <w:t>Rechnungshaftung</w:t>
      </w:r>
      <w:r>
        <w:rPr>
          <w:rFonts w:ascii="Arial" w:hAnsi="Arial" w:cs="Arial"/>
        </w:rPr>
        <w:t xml:space="preserve"> verurteilt worden zu sein;</w:t>
      </w:r>
    </w:p>
    <w:p w14:paraId="24360572" w14:textId="6669EC91" w:rsidR="00C53C96" w:rsidRPr="0002250A" w:rsidRDefault="00CD7032" w:rsidP="00E43408">
      <w:pPr>
        <w:pStyle w:val="Listenabsatz"/>
        <w:numPr>
          <w:ilvl w:val="0"/>
          <w:numId w:val="19"/>
        </w:numPr>
        <w:jc w:val="both"/>
        <w:rPr>
          <w:rFonts w:ascii="Arial" w:hAnsi="Arial" w:cs="Arial"/>
        </w:rPr>
      </w:pPr>
      <w:r>
        <w:rPr>
          <w:rFonts w:ascii="Arial" w:hAnsi="Arial" w:cs="Arial"/>
        </w:rPr>
        <w:t xml:space="preserve">keine </w:t>
      </w:r>
      <w:r w:rsidRPr="00CD7032">
        <w:rPr>
          <w:rFonts w:ascii="Arial" w:hAnsi="Arial" w:cs="Arial"/>
        </w:rPr>
        <w:t>Verwaltungsstrafen</w:t>
      </w:r>
      <w:r>
        <w:rPr>
          <w:rFonts w:ascii="Arial" w:hAnsi="Arial" w:cs="Arial"/>
        </w:rPr>
        <w:t xml:space="preserve"> </w:t>
      </w:r>
      <w:r w:rsidRPr="00CD7032">
        <w:rPr>
          <w:rFonts w:ascii="Arial" w:hAnsi="Arial" w:cs="Arial"/>
        </w:rPr>
        <w:t>wegen Verletzung der Bestimmungen in Sachen</w:t>
      </w:r>
      <w:r>
        <w:rPr>
          <w:rFonts w:ascii="Arial" w:hAnsi="Arial" w:cs="Arial"/>
        </w:rPr>
        <w:t xml:space="preserve"> </w:t>
      </w:r>
      <w:r w:rsidRPr="00CD7032">
        <w:rPr>
          <w:rFonts w:ascii="Arial" w:hAnsi="Arial" w:cs="Arial"/>
        </w:rPr>
        <w:t>Gesellschaften, Banken, Finanzwesen, Wertpapiere,</w:t>
      </w:r>
      <w:r>
        <w:rPr>
          <w:rFonts w:ascii="Arial" w:hAnsi="Arial" w:cs="Arial"/>
        </w:rPr>
        <w:t xml:space="preserve"> </w:t>
      </w:r>
      <w:r w:rsidRPr="00CD7032">
        <w:rPr>
          <w:rFonts w:ascii="Arial" w:hAnsi="Arial" w:cs="Arial"/>
        </w:rPr>
        <w:t>Versicherungen, Geldwäschebekämpfung, Märkte und</w:t>
      </w:r>
      <w:r>
        <w:rPr>
          <w:rFonts w:ascii="Arial" w:hAnsi="Arial" w:cs="Arial"/>
        </w:rPr>
        <w:t xml:space="preserve"> </w:t>
      </w:r>
      <w:r w:rsidRPr="00CD7032">
        <w:rPr>
          <w:rFonts w:ascii="Arial" w:hAnsi="Arial" w:cs="Arial"/>
        </w:rPr>
        <w:t>Zahlungsinstrumente</w:t>
      </w:r>
      <w:r>
        <w:rPr>
          <w:rFonts w:ascii="Arial" w:hAnsi="Arial" w:cs="Arial"/>
        </w:rPr>
        <w:t xml:space="preserve"> erhalten zu haben</w:t>
      </w:r>
      <w:r w:rsidR="0002250A">
        <w:rPr>
          <w:rFonts w:ascii="Arial" w:hAnsi="Arial" w:cs="Arial"/>
        </w:rPr>
        <w:t>;</w:t>
      </w:r>
    </w:p>
    <w:p w14:paraId="59F07494" w14:textId="0E1DAD5A" w:rsidR="00511592" w:rsidRPr="0002250A" w:rsidRDefault="0002250A" w:rsidP="00E43408">
      <w:pPr>
        <w:pStyle w:val="Listenabsatz"/>
        <w:numPr>
          <w:ilvl w:val="0"/>
          <w:numId w:val="19"/>
        </w:numPr>
        <w:jc w:val="both"/>
        <w:rPr>
          <w:rFonts w:ascii="Arial" w:hAnsi="Arial" w:cs="Arial"/>
        </w:rPr>
      </w:pPr>
      <w:r w:rsidRPr="0002250A">
        <w:rPr>
          <w:rFonts w:ascii="Arial" w:hAnsi="Arial" w:cs="Arial"/>
        </w:rPr>
        <w:t>K</w:t>
      </w:r>
      <w:r w:rsidR="00511592">
        <w:rPr>
          <w:rFonts w:ascii="Arial" w:hAnsi="Arial" w:cs="Arial"/>
        </w:rPr>
        <w:t xml:space="preserve">eine Maßnahmen gemäß Art. 7 Abs. 2 Buchstabe e) </w:t>
      </w:r>
      <w:r w:rsidR="00511592" w:rsidRPr="00C93C0B">
        <w:rPr>
          <w:rFonts w:ascii="Arial" w:hAnsi="Arial" w:cs="Arial"/>
        </w:rPr>
        <w:t>erhalten</w:t>
      </w:r>
      <w:r w:rsidR="00511592">
        <w:rPr>
          <w:rFonts w:ascii="Arial" w:hAnsi="Arial" w:cs="Arial"/>
        </w:rPr>
        <w:t xml:space="preserve"> zu haben;</w:t>
      </w:r>
    </w:p>
    <w:p w14:paraId="7376EE2F" w14:textId="4A40B855" w:rsidR="00C46A21" w:rsidRPr="0002250A" w:rsidRDefault="00C46A21" w:rsidP="00E43408">
      <w:pPr>
        <w:pStyle w:val="Listenabsatz"/>
        <w:numPr>
          <w:ilvl w:val="0"/>
          <w:numId w:val="19"/>
        </w:numPr>
        <w:jc w:val="both"/>
        <w:rPr>
          <w:rFonts w:ascii="Arial" w:hAnsi="Arial" w:cs="Arial"/>
        </w:rPr>
      </w:pPr>
      <w:r>
        <w:rPr>
          <w:rFonts w:ascii="Arial" w:hAnsi="Arial" w:cs="Arial"/>
        </w:rPr>
        <w:t xml:space="preserve">keine </w:t>
      </w:r>
      <w:r w:rsidRPr="00C46A21">
        <w:rPr>
          <w:rFonts w:ascii="Arial" w:hAnsi="Arial" w:cs="Arial"/>
        </w:rPr>
        <w:t>Aufträge bei in den Bereichen Banken,</w:t>
      </w:r>
      <w:r>
        <w:rPr>
          <w:rFonts w:ascii="Arial" w:hAnsi="Arial" w:cs="Arial"/>
        </w:rPr>
        <w:t xml:space="preserve"> </w:t>
      </w:r>
      <w:r w:rsidRPr="00C46A21">
        <w:rPr>
          <w:rFonts w:ascii="Arial" w:hAnsi="Arial" w:cs="Arial"/>
        </w:rPr>
        <w:t>Finanzwesen, Wertpapiere und Wertpapiermärkte,</w:t>
      </w:r>
      <w:r>
        <w:rPr>
          <w:rFonts w:ascii="Arial" w:hAnsi="Arial" w:cs="Arial"/>
        </w:rPr>
        <w:t xml:space="preserve"> </w:t>
      </w:r>
      <w:r w:rsidRPr="00C46A21">
        <w:rPr>
          <w:rFonts w:ascii="Arial" w:hAnsi="Arial" w:cs="Arial"/>
        </w:rPr>
        <w:t>Versicherungen oder Zahlungsdienste tätigen</w:t>
      </w:r>
      <w:r>
        <w:rPr>
          <w:rFonts w:ascii="Arial" w:hAnsi="Arial" w:cs="Arial"/>
        </w:rPr>
        <w:t xml:space="preserve"> </w:t>
      </w:r>
      <w:r w:rsidRPr="00C46A21">
        <w:rPr>
          <w:rFonts w:ascii="Arial" w:hAnsi="Arial" w:cs="Arial"/>
        </w:rPr>
        <w:t>Rechtssubjekten, gegen die eine Verwaltungsstrafe oder</w:t>
      </w:r>
      <w:r>
        <w:rPr>
          <w:rFonts w:ascii="Arial" w:hAnsi="Arial" w:cs="Arial"/>
        </w:rPr>
        <w:t xml:space="preserve"> </w:t>
      </w:r>
      <w:r w:rsidRPr="00C46A21">
        <w:rPr>
          <w:rFonts w:ascii="Arial" w:hAnsi="Arial" w:cs="Arial"/>
        </w:rPr>
        <w:t>eine Strafe im Sinne des gesetzesvertretenden Dekrets vo</w:t>
      </w:r>
      <w:r>
        <w:rPr>
          <w:rFonts w:ascii="Arial" w:hAnsi="Arial" w:cs="Arial"/>
        </w:rPr>
        <w:t xml:space="preserve">m </w:t>
      </w:r>
      <w:r w:rsidRPr="00C46A21">
        <w:rPr>
          <w:rFonts w:ascii="Arial" w:hAnsi="Arial" w:cs="Arial"/>
        </w:rPr>
        <w:t>8. Juni 2001, Nr. 231 verhängt wurde</w:t>
      </w:r>
      <w:r>
        <w:rPr>
          <w:rFonts w:ascii="Arial" w:hAnsi="Arial" w:cs="Arial"/>
        </w:rPr>
        <w:t>, wahrgenommen zu haben;</w:t>
      </w:r>
    </w:p>
    <w:p w14:paraId="3EDA7AFF" w14:textId="11F8AE98" w:rsidR="00D55C2E" w:rsidRPr="0002250A" w:rsidRDefault="00D55C2E" w:rsidP="00E43408">
      <w:pPr>
        <w:pStyle w:val="Listenabsatz"/>
        <w:numPr>
          <w:ilvl w:val="0"/>
          <w:numId w:val="19"/>
        </w:numPr>
        <w:jc w:val="both"/>
        <w:rPr>
          <w:rFonts w:ascii="Arial" w:hAnsi="Arial" w:cs="Arial"/>
        </w:rPr>
      </w:pPr>
      <w:r w:rsidRPr="00D55C2E">
        <w:rPr>
          <w:rFonts w:ascii="Arial" w:hAnsi="Arial" w:cs="Arial"/>
        </w:rPr>
        <w:t>keine</w:t>
      </w:r>
      <w:r w:rsidRPr="00D55C2E">
        <w:rPr>
          <w:rFonts w:ascii="Arial" w:hAnsi="Arial" w:cs="Arial"/>
          <w:b/>
          <w:bCs/>
        </w:rPr>
        <w:t xml:space="preserve"> </w:t>
      </w:r>
      <w:r w:rsidRPr="00D55C2E">
        <w:rPr>
          <w:rFonts w:ascii="Arial" w:hAnsi="Arial" w:cs="Arial"/>
        </w:rPr>
        <w:t>Aufträge bei Unternehmen, die der</w:t>
      </w:r>
      <w:r>
        <w:rPr>
          <w:rFonts w:ascii="Arial" w:hAnsi="Arial" w:cs="Arial"/>
        </w:rPr>
        <w:t xml:space="preserve"> </w:t>
      </w:r>
      <w:r w:rsidRPr="00D55C2E">
        <w:rPr>
          <w:rFonts w:ascii="Arial" w:hAnsi="Arial" w:cs="Arial"/>
        </w:rPr>
        <w:t>außerordentlichen Verwaltung, Verfahren betreffend</w:t>
      </w:r>
      <w:r>
        <w:rPr>
          <w:rFonts w:ascii="Arial" w:hAnsi="Arial" w:cs="Arial"/>
        </w:rPr>
        <w:t xml:space="preserve"> </w:t>
      </w:r>
      <w:r w:rsidRPr="00D55C2E">
        <w:rPr>
          <w:rFonts w:ascii="Arial" w:hAnsi="Arial" w:cs="Arial"/>
        </w:rPr>
        <w:t>Auflösung, Konkurs oder Zwangsliquidation im</w:t>
      </w:r>
      <w:r>
        <w:rPr>
          <w:rFonts w:ascii="Arial" w:hAnsi="Arial" w:cs="Arial"/>
        </w:rPr>
        <w:t xml:space="preserve"> </w:t>
      </w:r>
      <w:r w:rsidRPr="00D55C2E">
        <w:rPr>
          <w:rFonts w:ascii="Arial" w:hAnsi="Arial" w:cs="Arial"/>
        </w:rPr>
        <w:t>Verwaltungsweg, kollektive Enthebung der Mitglieder der</w:t>
      </w:r>
      <w:r>
        <w:rPr>
          <w:rFonts w:ascii="Arial" w:hAnsi="Arial" w:cs="Arial"/>
        </w:rPr>
        <w:t xml:space="preserve"> </w:t>
      </w:r>
      <w:r w:rsidRPr="00D55C2E">
        <w:rPr>
          <w:rFonts w:ascii="Arial" w:hAnsi="Arial" w:cs="Arial"/>
        </w:rPr>
        <w:t>Verwaltungs- und Aufsichtsorgane, Widerruf der Zulassung</w:t>
      </w:r>
      <w:r>
        <w:rPr>
          <w:rFonts w:ascii="Arial" w:hAnsi="Arial" w:cs="Arial"/>
        </w:rPr>
        <w:t xml:space="preserve"> </w:t>
      </w:r>
      <w:r w:rsidRPr="00D55C2E">
        <w:rPr>
          <w:rFonts w:ascii="Arial" w:hAnsi="Arial" w:cs="Arial"/>
        </w:rPr>
        <w:t>im Sinne des Art. 113-ter des gesetzesvertretenden Dekret</w:t>
      </w:r>
      <w:r>
        <w:rPr>
          <w:rFonts w:ascii="Arial" w:hAnsi="Arial" w:cs="Arial"/>
        </w:rPr>
        <w:t xml:space="preserve">s </w:t>
      </w:r>
      <w:r w:rsidRPr="00D55C2E">
        <w:rPr>
          <w:rFonts w:ascii="Arial" w:hAnsi="Arial" w:cs="Arial"/>
        </w:rPr>
        <w:t>vom 1. September 1993, Nr. 385, Streichung aus dem</w:t>
      </w:r>
      <w:r>
        <w:rPr>
          <w:rFonts w:ascii="Arial" w:hAnsi="Arial" w:cs="Arial"/>
        </w:rPr>
        <w:t xml:space="preserve"> </w:t>
      </w:r>
      <w:r w:rsidRPr="00D55C2E">
        <w:rPr>
          <w:rFonts w:ascii="Arial" w:hAnsi="Arial" w:cs="Arial"/>
        </w:rPr>
        <w:t>Verzeichnis im Sinne des Art. 112-bis Abs. 4 Buchst. b) des</w:t>
      </w:r>
      <w:r>
        <w:rPr>
          <w:rFonts w:ascii="Arial" w:hAnsi="Arial" w:cs="Arial"/>
        </w:rPr>
        <w:t xml:space="preserve"> </w:t>
      </w:r>
      <w:r w:rsidRPr="00D55C2E">
        <w:rPr>
          <w:rFonts w:ascii="Arial" w:hAnsi="Arial" w:cs="Arial"/>
        </w:rPr>
        <w:t>gesetzesvertretenden Dekrets vom 1. September 1993, Nr.</w:t>
      </w:r>
      <w:r>
        <w:rPr>
          <w:rFonts w:ascii="Arial" w:hAnsi="Arial" w:cs="Arial"/>
        </w:rPr>
        <w:t xml:space="preserve"> </w:t>
      </w:r>
      <w:r w:rsidRPr="00D55C2E">
        <w:rPr>
          <w:rFonts w:ascii="Arial" w:hAnsi="Arial" w:cs="Arial"/>
        </w:rPr>
        <w:t>385 oder diesen gleichgestellten Verfahren unterzogen</w:t>
      </w:r>
      <w:r>
        <w:rPr>
          <w:rFonts w:ascii="Arial" w:hAnsi="Arial" w:cs="Arial"/>
        </w:rPr>
        <w:t xml:space="preserve"> </w:t>
      </w:r>
      <w:r w:rsidRPr="00D55C2E">
        <w:rPr>
          <w:rFonts w:ascii="Arial" w:hAnsi="Arial" w:cs="Arial"/>
        </w:rPr>
        <w:t>wurden, wahrgenommen zu haben;</w:t>
      </w:r>
    </w:p>
    <w:p w14:paraId="5340A3A9" w14:textId="0CF338FA" w:rsidR="001C4749" w:rsidRPr="0002250A" w:rsidRDefault="001C4749" w:rsidP="00E43408">
      <w:pPr>
        <w:pStyle w:val="Listenabsatz"/>
        <w:numPr>
          <w:ilvl w:val="0"/>
          <w:numId w:val="19"/>
        </w:numPr>
        <w:jc w:val="both"/>
        <w:rPr>
          <w:rFonts w:ascii="Arial" w:hAnsi="Arial" w:cs="Arial"/>
        </w:rPr>
      </w:pPr>
      <w:r>
        <w:rPr>
          <w:rFonts w:ascii="Arial" w:hAnsi="Arial" w:cs="Arial"/>
        </w:rPr>
        <w:t>Nicht von Berufsverzeichnissen suspendiert oder gestrichen worden zu sein oder aus Berufsregistern oder Berufskammern als Disziplinarmaßnahme gestrichen worden zu sein:</w:t>
      </w:r>
    </w:p>
    <w:p w14:paraId="0D0CFC19" w14:textId="6635F2B0" w:rsidR="009F7059" w:rsidRPr="0002250A" w:rsidRDefault="00BF608A" w:rsidP="00E43408">
      <w:pPr>
        <w:pStyle w:val="Listenabsatz"/>
        <w:numPr>
          <w:ilvl w:val="0"/>
          <w:numId w:val="19"/>
        </w:numPr>
        <w:jc w:val="both"/>
        <w:rPr>
          <w:rFonts w:ascii="Arial" w:hAnsi="Arial" w:cs="Arial"/>
        </w:rPr>
      </w:pPr>
      <w:r>
        <w:rPr>
          <w:rFonts w:ascii="Arial" w:hAnsi="Arial" w:cs="Arial"/>
        </w:rPr>
        <w:t xml:space="preserve">keinen Maßnahmen </w:t>
      </w:r>
      <w:r w:rsidRPr="00BF608A">
        <w:rPr>
          <w:rFonts w:ascii="Arial" w:hAnsi="Arial" w:cs="Arial"/>
        </w:rPr>
        <w:t>betreffend die Abberufung aus einem berechtigten Grund</w:t>
      </w:r>
      <w:r>
        <w:rPr>
          <w:rFonts w:ascii="Arial" w:hAnsi="Arial" w:cs="Arial"/>
        </w:rPr>
        <w:t xml:space="preserve"> </w:t>
      </w:r>
      <w:r w:rsidRPr="00BF608A">
        <w:rPr>
          <w:rFonts w:ascii="Arial" w:hAnsi="Arial" w:cs="Arial"/>
        </w:rPr>
        <w:t>aus den in Leitungs-, Verwaltungs- und Kontrollorganen</w:t>
      </w:r>
      <w:r>
        <w:rPr>
          <w:rFonts w:ascii="Arial" w:hAnsi="Arial" w:cs="Arial"/>
        </w:rPr>
        <w:t xml:space="preserve"> </w:t>
      </w:r>
      <w:r w:rsidRPr="00BF608A">
        <w:rPr>
          <w:rFonts w:ascii="Arial" w:hAnsi="Arial" w:cs="Arial"/>
        </w:rPr>
        <w:t>bekleideten Ämtern</w:t>
      </w:r>
      <w:r>
        <w:rPr>
          <w:rFonts w:ascii="Arial" w:hAnsi="Arial" w:cs="Arial"/>
        </w:rPr>
        <w:t xml:space="preserve"> oder</w:t>
      </w:r>
      <w:r w:rsidRPr="00BF608A">
        <w:rPr>
          <w:rFonts w:ascii="Arial" w:hAnsi="Arial" w:cs="Arial"/>
        </w:rPr>
        <w:t xml:space="preserve"> ähnliche</w:t>
      </w:r>
      <w:r>
        <w:rPr>
          <w:rFonts w:ascii="Arial" w:hAnsi="Arial" w:cs="Arial"/>
        </w:rPr>
        <w:t>n</w:t>
      </w:r>
      <w:r w:rsidRPr="00BF608A">
        <w:rPr>
          <w:rFonts w:ascii="Arial" w:hAnsi="Arial" w:cs="Arial"/>
        </w:rPr>
        <w:t xml:space="preserve"> Maßnahmen, die von den</w:t>
      </w:r>
      <w:r>
        <w:rPr>
          <w:rFonts w:ascii="Arial" w:hAnsi="Arial" w:cs="Arial"/>
        </w:rPr>
        <w:t xml:space="preserve"> </w:t>
      </w:r>
      <w:r w:rsidRPr="00BF608A">
        <w:rPr>
          <w:rFonts w:ascii="Arial" w:hAnsi="Arial" w:cs="Arial"/>
        </w:rPr>
        <w:t>gesetzlich mit der Führung von Listen und Verzeichnissen</w:t>
      </w:r>
      <w:r>
        <w:rPr>
          <w:rFonts w:ascii="Arial" w:hAnsi="Arial" w:cs="Arial"/>
        </w:rPr>
        <w:t xml:space="preserve"> </w:t>
      </w:r>
      <w:r w:rsidRPr="00BF608A">
        <w:rPr>
          <w:rFonts w:ascii="Arial" w:hAnsi="Arial" w:cs="Arial"/>
        </w:rPr>
        <w:t>beauftragten Einrichtungen</w:t>
      </w:r>
      <w:r>
        <w:rPr>
          <w:rFonts w:ascii="Arial" w:hAnsi="Arial" w:cs="Arial"/>
        </w:rPr>
        <w:t xml:space="preserve"> erlassen wurden,</w:t>
      </w:r>
      <w:r w:rsidRPr="00BF608A">
        <w:rPr>
          <w:rFonts w:ascii="Arial" w:hAnsi="Arial" w:cs="Arial"/>
        </w:rPr>
        <w:t xml:space="preserve"> </w:t>
      </w:r>
      <w:r>
        <w:rPr>
          <w:rFonts w:ascii="Arial" w:hAnsi="Arial" w:cs="Arial"/>
        </w:rPr>
        <w:t>unterworfen worden zu sein;</w:t>
      </w:r>
    </w:p>
    <w:p w14:paraId="1492EB6B" w14:textId="72549699" w:rsidR="00B53514" w:rsidRPr="0002250A" w:rsidRDefault="00B53514" w:rsidP="00E43408">
      <w:pPr>
        <w:pStyle w:val="Listenabsatz"/>
        <w:numPr>
          <w:ilvl w:val="0"/>
          <w:numId w:val="19"/>
        </w:numPr>
        <w:jc w:val="both"/>
        <w:rPr>
          <w:rFonts w:ascii="Arial" w:hAnsi="Arial" w:cs="Arial"/>
        </w:rPr>
      </w:pPr>
      <w:r>
        <w:rPr>
          <w:rFonts w:ascii="Arial" w:hAnsi="Arial" w:cs="Arial"/>
        </w:rPr>
        <w:t xml:space="preserve">keine negative Beurteilung der Eignung des Exponenten </w:t>
      </w:r>
      <w:r w:rsidRPr="00B53514">
        <w:rPr>
          <w:rFonts w:ascii="Arial" w:hAnsi="Arial" w:cs="Arial"/>
        </w:rPr>
        <w:t>seitens einer Verwaltungsbehörde im Rahmen von in den</w:t>
      </w:r>
      <w:r>
        <w:rPr>
          <w:rFonts w:ascii="Arial" w:hAnsi="Arial" w:cs="Arial"/>
        </w:rPr>
        <w:t xml:space="preserve"> </w:t>
      </w:r>
      <w:r w:rsidRPr="00B53514">
        <w:rPr>
          <w:rFonts w:ascii="Arial" w:hAnsi="Arial" w:cs="Arial"/>
        </w:rPr>
        <w:t>Bestimmungen in Sachen Gesellschaften, Banken,</w:t>
      </w:r>
      <w:r>
        <w:rPr>
          <w:rFonts w:ascii="Arial" w:hAnsi="Arial" w:cs="Arial"/>
        </w:rPr>
        <w:t xml:space="preserve"> </w:t>
      </w:r>
      <w:r w:rsidRPr="00B53514">
        <w:rPr>
          <w:rFonts w:ascii="Arial" w:hAnsi="Arial" w:cs="Arial"/>
        </w:rPr>
        <w:t>Finanzwesen, Wertpapiere, Versicherungen, Märkte und</w:t>
      </w:r>
      <w:r>
        <w:rPr>
          <w:rFonts w:ascii="Arial" w:hAnsi="Arial" w:cs="Arial"/>
        </w:rPr>
        <w:t xml:space="preserve"> </w:t>
      </w:r>
      <w:r w:rsidRPr="00B53514">
        <w:rPr>
          <w:rFonts w:ascii="Arial" w:hAnsi="Arial" w:cs="Arial"/>
        </w:rPr>
        <w:t>Zahlungsdienste vorgesehenen Zulassungsverfahren</w:t>
      </w:r>
      <w:r>
        <w:rPr>
          <w:rFonts w:ascii="Arial" w:hAnsi="Arial" w:cs="Arial"/>
        </w:rPr>
        <w:t xml:space="preserve"> erhalten zu haben;</w:t>
      </w:r>
    </w:p>
    <w:p w14:paraId="003AE55C" w14:textId="5662A4C6" w:rsidR="00E56A9A" w:rsidRDefault="00E56A9A" w:rsidP="00E43408">
      <w:pPr>
        <w:pStyle w:val="Listenabsatz"/>
        <w:numPr>
          <w:ilvl w:val="0"/>
          <w:numId w:val="19"/>
        </w:numPr>
        <w:jc w:val="both"/>
        <w:rPr>
          <w:rFonts w:ascii="Arial" w:hAnsi="Arial" w:cs="Arial"/>
        </w:rPr>
      </w:pPr>
      <w:r>
        <w:rPr>
          <w:rFonts w:ascii="Arial" w:hAnsi="Arial" w:cs="Arial"/>
        </w:rPr>
        <w:t xml:space="preserve">dass keine negativen Informationen </w:t>
      </w:r>
      <w:r w:rsidRPr="00E56A9A">
        <w:rPr>
          <w:rFonts w:ascii="Arial" w:hAnsi="Arial" w:cs="Arial"/>
        </w:rPr>
        <w:t>über den Exponenten in der im</w:t>
      </w:r>
      <w:r>
        <w:rPr>
          <w:rFonts w:ascii="Arial" w:hAnsi="Arial" w:cs="Arial"/>
        </w:rPr>
        <w:t xml:space="preserve"> </w:t>
      </w:r>
      <w:r w:rsidRPr="00E56A9A">
        <w:rPr>
          <w:rFonts w:ascii="Arial" w:hAnsi="Arial" w:cs="Arial"/>
        </w:rPr>
        <w:t>Sinne des Art. 53 des gesetzesvertretenden Dekrets vom 1.</w:t>
      </w:r>
      <w:r w:rsidRPr="00E56A9A">
        <w:t xml:space="preserve"> </w:t>
      </w:r>
      <w:r w:rsidRPr="00E56A9A">
        <w:rPr>
          <w:rFonts w:ascii="Arial" w:hAnsi="Arial" w:cs="Arial"/>
        </w:rPr>
        <w:t>September 1993, Nr. 385 errichteten Risikozentrale</w:t>
      </w:r>
      <w:r>
        <w:rPr>
          <w:rFonts w:ascii="Arial" w:hAnsi="Arial" w:cs="Arial"/>
        </w:rPr>
        <w:t xml:space="preserve"> vorliegen;</w:t>
      </w:r>
    </w:p>
    <w:p w14:paraId="215833FF" w14:textId="2815528C" w:rsidR="0066525B" w:rsidRDefault="0066525B" w:rsidP="0066525B">
      <w:pPr>
        <w:jc w:val="both"/>
        <w:rPr>
          <w:rFonts w:ascii="Arial" w:hAnsi="Arial" w:cs="Arial"/>
        </w:rPr>
      </w:pPr>
    </w:p>
    <w:p w14:paraId="550C80BA" w14:textId="5EDB2CBA" w:rsidR="0066525B" w:rsidRDefault="0066525B" w:rsidP="0066525B">
      <w:pPr>
        <w:pStyle w:val="berschrift1"/>
        <w:rPr>
          <w:rFonts w:ascii="Arial" w:hAnsi="Arial" w:cs="Arial"/>
          <w:color w:val="auto"/>
        </w:rPr>
      </w:pPr>
      <w:bookmarkStart w:id="10" w:name="_Toc128644902"/>
      <w:r w:rsidRPr="0066525B">
        <w:rPr>
          <w:rFonts w:ascii="Arial" w:hAnsi="Arial" w:cs="Arial"/>
          <w:color w:val="auto"/>
        </w:rPr>
        <w:t xml:space="preserve">2. </w:t>
      </w:r>
      <w:r w:rsidR="00B71833">
        <w:rPr>
          <w:rFonts w:ascii="Arial" w:hAnsi="Arial" w:cs="Arial"/>
          <w:color w:val="auto"/>
        </w:rPr>
        <w:t>Voraussetzung</w:t>
      </w:r>
      <w:r w:rsidR="003F51AF">
        <w:rPr>
          <w:rFonts w:ascii="Arial" w:hAnsi="Arial" w:cs="Arial"/>
          <w:color w:val="auto"/>
        </w:rPr>
        <w:t>en</w:t>
      </w:r>
      <w:r w:rsidR="00B71833">
        <w:rPr>
          <w:rFonts w:ascii="Arial" w:hAnsi="Arial" w:cs="Arial"/>
          <w:color w:val="auto"/>
        </w:rPr>
        <w:t xml:space="preserve"> gemäß Statut der Raiffeisenkasse</w:t>
      </w:r>
      <w:bookmarkEnd w:id="10"/>
    </w:p>
    <w:p w14:paraId="01831A54" w14:textId="77777777" w:rsidR="0066525B" w:rsidRPr="0066525B" w:rsidRDefault="0066525B" w:rsidP="0066525B"/>
    <w:p w14:paraId="0B89ED89" w14:textId="1E4E3EBE" w:rsidR="0066525B" w:rsidRDefault="00E552A8" w:rsidP="0066525B">
      <w:pPr>
        <w:pStyle w:val="berschrift2"/>
        <w:rPr>
          <w:rFonts w:ascii="Arial" w:hAnsi="Arial" w:cs="Arial"/>
          <w:b/>
          <w:bCs/>
          <w:color w:val="C00000"/>
        </w:rPr>
      </w:pPr>
      <w:bookmarkStart w:id="11" w:name="_Toc128644903"/>
      <w:bookmarkStart w:id="12" w:name="_Hlk94090678"/>
      <w:r>
        <w:rPr>
          <w:rFonts w:ascii="Arial" w:hAnsi="Arial" w:cs="Arial"/>
          <w:b/>
          <w:bCs/>
          <w:color w:val="C00000"/>
        </w:rPr>
        <w:t>2</w:t>
      </w:r>
      <w:r w:rsidR="0066525B">
        <w:rPr>
          <w:rFonts w:ascii="Arial" w:hAnsi="Arial" w:cs="Arial"/>
          <w:b/>
          <w:bCs/>
          <w:color w:val="C00000"/>
        </w:rPr>
        <w:t>.</w:t>
      </w:r>
      <w:r>
        <w:rPr>
          <w:rFonts w:ascii="Arial" w:hAnsi="Arial" w:cs="Arial"/>
          <w:b/>
          <w:bCs/>
          <w:color w:val="C00000"/>
        </w:rPr>
        <w:t>1</w:t>
      </w:r>
      <w:r w:rsidR="0066525B" w:rsidRPr="0066525B">
        <w:rPr>
          <w:rFonts w:ascii="Arial" w:hAnsi="Arial" w:cs="Arial"/>
          <w:b/>
          <w:bCs/>
          <w:color w:val="C00000"/>
        </w:rPr>
        <w:t xml:space="preserve"> Voraussetzung gemäß Art. 42 Statut</w:t>
      </w:r>
      <w:r w:rsidR="00067AF1">
        <w:rPr>
          <w:rFonts w:ascii="Arial" w:hAnsi="Arial" w:cs="Arial"/>
          <w:b/>
          <w:bCs/>
          <w:color w:val="C00000"/>
        </w:rPr>
        <w:t>/ Unabhängigkeit</w:t>
      </w:r>
      <w:bookmarkEnd w:id="11"/>
    </w:p>
    <w:p w14:paraId="16313BBD" w14:textId="1E4E3EBE" w:rsidR="0066525B" w:rsidRPr="0066525B" w:rsidRDefault="0066525B" w:rsidP="0066525B"/>
    <w:bookmarkEnd w:id="12"/>
    <w:p w14:paraId="456A4C9A" w14:textId="77777777" w:rsidR="0066525B" w:rsidRDefault="0066525B" w:rsidP="0066525B">
      <w:pPr>
        <w:pStyle w:val="Listenabsatz"/>
        <w:numPr>
          <w:ilvl w:val="0"/>
          <w:numId w:val="19"/>
        </w:numPr>
        <w:jc w:val="both"/>
        <w:rPr>
          <w:rFonts w:ascii="Arial" w:hAnsi="Arial" w:cs="Arial"/>
          <w:b/>
          <w:bCs/>
        </w:rPr>
      </w:pPr>
      <w:r>
        <w:rPr>
          <w:rFonts w:ascii="Arial" w:hAnsi="Arial" w:cs="Arial"/>
          <w:b/>
          <w:bCs/>
        </w:rPr>
        <w:t>Über die Voraussetzungen gemäß Art. 42 des Statuts zu verfügen:</w:t>
      </w:r>
    </w:p>
    <w:p w14:paraId="1A0993C1" w14:textId="77777777" w:rsidR="0066525B" w:rsidRPr="00CC204B" w:rsidRDefault="0066525B" w:rsidP="0066525B">
      <w:pPr>
        <w:jc w:val="both"/>
        <w:rPr>
          <w:rFonts w:ascii="Arial" w:hAnsi="Arial" w:cs="Arial"/>
          <w:b/>
          <w:bCs/>
          <w:sz w:val="20"/>
          <w:szCs w:val="20"/>
        </w:rPr>
      </w:pPr>
      <w:r w:rsidRPr="00CC204B">
        <w:rPr>
          <w:rFonts w:ascii="Arial" w:hAnsi="Arial" w:cs="Arial"/>
          <w:b/>
          <w:bCs/>
          <w:sz w:val="20"/>
          <w:szCs w:val="20"/>
        </w:rPr>
        <w:t>Artikel 42 (Zusammensetzung des Aufsichtsrates)</w:t>
      </w:r>
    </w:p>
    <w:p w14:paraId="702FA7A4" w14:textId="77777777" w:rsidR="00095389" w:rsidRDefault="00095389" w:rsidP="00B3494F">
      <w:pPr>
        <w:jc w:val="both"/>
        <w:rPr>
          <w:rFonts w:ascii="Arial" w:hAnsi="Arial" w:cs="Arial"/>
          <w:sz w:val="20"/>
          <w:szCs w:val="20"/>
        </w:rPr>
      </w:pPr>
      <w:r w:rsidRPr="00095389">
        <w:rPr>
          <w:rFonts w:ascii="Arial" w:hAnsi="Arial" w:cs="Arial"/>
          <w:sz w:val="20"/>
          <w:szCs w:val="20"/>
        </w:rPr>
        <w:t>Die ordentliche Vollversammlung wählt alle drei Jahre drei effektive Mitglieder in den Aufsichtsrat, wobei einer zum Vorsitzenden ernannt wird, sowie zwei Ersatzmitglieder. Die Mitglieder des Aufsichtsrates bleiben drei Geschäftsjahre im Amt und sie verfallen am Tag der Vollversammlung vom Amt, die für die Bilanzgenehmigung über das dritte Geschäftsjahr ihrer Amtsführung einberufen worden ist. Die Vollversammlung legt ferner die jährliche Vergütung fest, die für die gesamte Amtsdauer Gültigkeit hat und zusätzlich zur Rückerstattung der bei der Ausübung des Amtes tatsächlich bestrittenen Auslagen zusteht.</w:t>
      </w:r>
    </w:p>
    <w:p w14:paraId="56972426" w14:textId="77777777" w:rsidR="0066525B" w:rsidRPr="00CC204B" w:rsidRDefault="0066525B" w:rsidP="0066525B">
      <w:pPr>
        <w:jc w:val="both"/>
        <w:rPr>
          <w:rFonts w:ascii="Arial" w:hAnsi="Arial" w:cs="Arial"/>
          <w:sz w:val="20"/>
          <w:szCs w:val="20"/>
        </w:rPr>
      </w:pPr>
      <w:r w:rsidRPr="00CC204B">
        <w:rPr>
          <w:rFonts w:ascii="Arial" w:hAnsi="Arial" w:cs="Arial"/>
          <w:sz w:val="20"/>
          <w:szCs w:val="20"/>
        </w:rPr>
        <w:t xml:space="preserve">Die Mitglieder des Aufsichtsrates sind wieder wählbar. </w:t>
      </w:r>
    </w:p>
    <w:p w14:paraId="7F529FA4" w14:textId="77777777" w:rsidR="0066525B" w:rsidRPr="00352202" w:rsidRDefault="0066525B" w:rsidP="0066525B">
      <w:pPr>
        <w:jc w:val="both"/>
        <w:rPr>
          <w:rFonts w:ascii="Arial" w:hAnsi="Arial" w:cs="Arial"/>
          <w:b/>
          <w:bCs/>
          <w:sz w:val="20"/>
          <w:szCs w:val="20"/>
        </w:rPr>
      </w:pPr>
      <w:r w:rsidRPr="00352202">
        <w:rPr>
          <w:rFonts w:ascii="Arial" w:hAnsi="Arial" w:cs="Arial"/>
          <w:b/>
          <w:bCs/>
          <w:sz w:val="20"/>
          <w:szCs w:val="20"/>
        </w:rPr>
        <w:lastRenderedPageBreak/>
        <w:t>Nicht in sein Amt wählbar oder wieder wählbar ist, wer das Amt eines effektiven Mitglieds des Aufsichtsrates der Genossenschaft, dies auch in Funktion des Präsidenten, für 5 aufeinander folgende Mandate bekleidet hat.</w:t>
      </w:r>
    </w:p>
    <w:p w14:paraId="1FC34E9E" w14:textId="77777777" w:rsidR="0066525B" w:rsidRPr="00352202" w:rsidRDefault="0066525B" w:rsidP="0066525B">
      <w:pPr>
        <w:jc w:val="both"/>
        <w:rPr>
          <w:rFonts w:ascii="Arial" w:hAnsi="Arial" w:cs="Arial"/>
          <w:b/>
          <w:bCs/>
          <w:sz w:val="20"/>
          <w:szCs w:val="20"/>
        </w:rPr>
      </w:pPr>
      <w:r w:rsidRPr="00352202">
        <w:rPr>
          <w:rFonts w:ascii="Arial" w:hAnsi="Arial" w:cs="Arial"/>
          <w:b/>
          <w:bCs/>
          <w:sz w:val="20"/>
          <w:szCs w:val="20"/>
        </w:rPr>
        <w:t>Nicht zu Aufsichtsräten gewählt werden dürfen diejenigen, die das siebzigste Lebensjahr vollendet haben.</w:t>
      </w:r>
    </w:p>
    <w:p w14:paraId="22ABB694" w14:textId="77777777" w:rsidR="0066525B" w:rsidRPr="00352202" w:rsidRDefault="0066525B" w:rsidP="0066525B">
      <w:pPr>
        <w:jc w:val="both"/>
        <w:rPr>
          <w:rFonts w:ascii="Arial" w:hAnsi="Arial" w:cs="Arial"/>
          <w:b/>
          <w:bCs/>
          <w:sz w:val="20"/>
          <w:szCs w:val="20"/>
        </w:rPr>
      </w:pPr>
      <w:r w:rsidRPr="00352202">
        <w:rPr>
          <w:rFonts w:ascii="Arial" w:hAnsi="Arial" w:cs="Arial"/>
          <w:b/>
          <w:bCs/>
          <w:sz w:val="20"/>
          <w:szCs w:val="20"/>
        </w:rPr>
        <w:t xml:space="preserve">Nicht in den Aufsichtsrat gewählt werden dürfen und verlieren, wenn sie gewählt worden sind, ihr Amt: </w:t>
      </w:r>
    </w:p>
    <w:p w14:paraId="30880191" w14:textId="77777777" w:rsidR="0066525B" w:rsidRPr="00352202" w:rsidRDefault="0066525B" w:rsidP="0066525B">
      <w:pPr>
        <w:pStyle w:val="Listenabsatz"/>
        <w:numPr>
          <w:ilvl w:val="0"/>
          <w:numId w:val="20"/>
        </w:numPr>
        <w:jc w:val="both"/>
        <w:rPr>
          <w:rFonts w:ascii="Arial" w:hAnsi="Arial" w:cs="Arial"/>
          <w:sz w:val="20"/>
          <w:szCs w:val="20"/>
        </w:rPr>
      </w:pPr>
      <w:r w:rsidRPr="00352202">
        <w:rPr>
          <w:rFonts w:ascii="Arial" w:hAnsi="Arial" w:cs="Arial"/>
          <w:sz w:val="20"/>
          <w:szCs w:val="20"/>
        </w:rPr>
        <w:t>die voll oder beschränkt Entmündigten, die Gemeinschuldner und diejenigen, welche zu einer Strafe verurteilt worden sind, die, auch nur zeitweise, den Ausschluss von öffentlichen Ämtern oder die Unfähigkeit, leitende Funktionen auszuüben, mit sich bringt,</w:t>
      </w:r>
    </w:p>
    <w:p w14:paraId="6CB0DB2F" w14:textId="77777777" w:rsidR="0066525B" w:rsidRPr="00352202" w:rsidRDefault="0066525B" w:rsidP="0066525B">
      <w:pPr>
        <w:pStyle w:val="Listenabsatz"/>
        <w:numPr>
          <w:ilvl w:val="0"/>
          <w:numId w:val="20"/>
        </w:numPr>
        <w:jc w:val="both"/>
        <w:rPr>
          <w:rFonts w:ascii="Arial" w:hAnsi="Arial" w:cs="Arial"/>
          <w:sz w:val="20"/>
          <w:szCs w:val="20"/>
        </w:rPr>
      </w:pPr>
      <w:r w:rsidRPr="00352202">
        <w:rPr>
          <w:rFonts w:ascii="Arial" w:hAnsi="Arial" w:cs="Arial"/>
          <w:sz w:val="20"/>
          <w:szCs w:val="20"/>
        </w:rPr>
        <w:t>der Ehegatte, diejenigen, die mit einem Verwaltungsratsmitglied der Genossenschaft bis zum vierten Grad verwandt oder verschwägert sind sowie die Verwalter und der Ehegatte und die Verwandten oder Verschwägerten bis zum vierten Grad des Verwaltungsratsmitgliedes einer Gesellschaft, die von der Genossenschaft beherrscht wird, die die Genossenschaft beherrscht oder die der gemeinsamen Beherrschung unterliegt,</w:t>
      </w:r>
    </w:p>
    <w:p w14:paraId="57D58D2A" w14:textId="77777777" w:rsidR="0066525B" w:rsidRPr="00352202" w:rsidRDefault="0066525B" w:rsidP="0066525B">
      <w:pPr>
        <w:pStyle w:val="Listenabsatz"/>
        <w:numPr>
          <w:ilvl w:val="0"/>
          <w:numId w:val="20"/>
        </w:numPr>
        <w:jc w:val="both"/>
        <w:rPr>
          <w:rFonts w:ascii="Arial" w:hAnsi="Arial" w:cs="Arial"/>
          <w:sz w:val="20"/>
          <w:szCs w:val="20"/>
        </w:rPr>
      </w:pPr>
      <w:r w:rsidRPr="00352202">
        <w:rPr>
          <w:rFonts w:ascii="Arial" w:hAnsi="Arial" w:cs="Arial"/>
          <w:sz w:val="20"/>
          <w:szCs w:val="20"/>
        </w:rPr>
        <w:t xml:space="preserve">die mit der Genossenschaft, mit einer </w:t>
      </w:r>
      <w:proofErr w:type="gramStart"/>
      <w:r w:rsidRPr="00352202">
        <w:rPr>
          <w:rFonts w:ascii="Arial" w:hAnsi="Arial" w:cs="Arial"/>
          <w:sz w:val="20"/>
          <w:szCs w:val="20"/>
        </w:rPr>
        <w:t>von ihr beherrschten Gesellschaft</w:t>
      </w:r>
      <w:proofErr w:type="gramEnd"/>
      <w:r w:rsidRPr="00352202">
        <w:rPr>
          <w:rFonts w:ascii="Arial" w:hAnsi="Arial" w:cs="Arial"/>
          <w:sz w:val="20"/>
          <w:szCs w:val="20"/>
        </w:rPr>
        <w:t xml:space="preserve">, mit einer sie beherrschenden Gesellschaft oder mit einer der gemeinsamen Beherrschung unterliegenden Gesellschaft in einem Arbeitsverhältnis, in einem dauerhaften entgeltlichen Beratungs- oder Werkleistungsverhältnis oder aber in einem anderen Verhältnis vermögensrechtlicher Art stehen, </w:t>
      </w:r>
      <w:proofErr w:type="gramStart"/>
      <w:r w:rsidRPr="00352202">
        <w:rPr>
          <w:rFonts w:ascii="Arial" w:hAnsi="Arial" w:cs="Arial"/>
          <w:sz w:val="20"/>
          <w:szCs w:val="20"/>
        </w:rPr>
        <w:t>das</w:t>
      </w:r>
      <w:proofErr w:type="gramEnd"/>
      <w:r w:rsidRPr="00352202">
        <w:rPr>
          <w:rFonts w:ascii="Arial" w:hAnsi="Arial" w:cs="Arial"/>
          <w:sz w:val="20"/>
          <w:szCs w:val="20"/>
        </w:rPr>
        <w:t xml:space="preserve"> ihre Unabhängigkeit beeinträchtigen kann,</w:t>
      </w:r>
    </w:p>
    <w:p w14:paraId="36955E19" w14:textId="77777777" w:rsidR="0066525B" w:rsidRPr="00352202" w:rsidRDefault="0066525B" w:rsidP="0066525B">
      <w:pPr>
        <w:pStyle w:val="Listenabsatz"/>
        <w:numPr>
          <w:ilvl w:val="0"/>
          <w:numId w:val="20"/>
        </w:numPr>
        <w:jc w:val="both"/>
        <w:rPr>
          <w:rFonts w:ascii="Arial" w:hAnsi="Arial" w:cs="Arial"/>
          <w:sz w:val="20"/>
          <w:szCs w:val="20"/>
        </w:rPr>
      </w:pPr>
      <w:r w:rsidRPr="00352202">
        <w:rPr>
          <w:rFonts w:ascii="Arial" w:hAnsi="Arial" w:cs="Arial"/>
          <w:sz w:val="20"/>
          <w:szCs w:val="20"/>
        </w:rPr>
        <w:t>die nicht im Besitz der Voraussetzung der Berufserfahrung, Ehrbarkeit und Unabhängigkeit im Sinne der einschlägigen Bestimmungen sind,</w:t>
      </w:r>
    </w:p>
    <w:p w14:paraId="1B47B6C2" w14:textId="77777777" w:rsidR="0066525B" w:rsidRPr="00352202" w:rsidRDefault="0066525B" w:rsidP="0066525B">
      <w:pPr>
        <w:pStyle w:val="Listenabsatz"/>
        <w:numPr>
          <w:ilvl w:val="0"/>
          <w:numId w:val="20"/>
        </w:numPr>
        <w:jc w:val="both"/>
        <w:rPr>
          <w:rFonts w:ascii="Arial" w:hAnsi="Arial" w:cs="Arial"/>
          <w:sz w:val="20"/>
          <w:szCs w:val="20"/>
        </w:rPr>
      </w:pPr>
      <w:r w:rsidRPr="00352202">
        <w:rPr>
          <w:rFonts w:ascii="Arial" w:hAnsi="Arial" w:cs="Arial"/>
          <w:sz w:val="20"/>
          <w:szCs w:val="20"/>
        </w:rPr>
        <w:t>das Verwaltungsratsmitglied und Mitglied des Aufsichtsrates einer anderen Bank oder Finanzgesellschaft, die im Tätigkeitsgebiet der Genossenschaft operiert, außer es handelt sich um eine Finanzgesellschaft, die an der Genossenschaft beteiligt ist, eine Körperschaft der Organisation, auch wenn sie in Form einer Gesellschaft gegründet sind, eine Gesellschaft, an der die Genossenschaft auch indirekt beteiligt ist oder um Garantiekonsortien und Garantiegenossenschaften, dies unbeschadet der gesetzlichen Grenzen;</w:t>
      </w:r>
    </w:p>
    <w:p w14:paraId="293AE381" w14:textId="77777777" w:rsidR="0066525B" w:rsidRPr="00352202" w:rsidRDefault="0066525B" w:rsidP="0066525B">
      <w:pPr>
        <w:pStyle w:val="Listenabsatz"/>
        <w:numPr>
          <w:ilvl w:val="0"/>
          <w:numId w:val="20"/>
        </w:numPr>
        <w:jc w:val="both"/>
        <w:rPr>
          <w:rFonts w:ascii="Arial" w:hAnsi="Arial" w:cs="Arial"/>
          <w:sz w:val="20"/>
          <w:szCs w:val="20"/>
        </w:rPr>
      </w:pPr>
      <w:r w:rsidRPr="00352202">
        <w:rPr>
          <w:rFonts w:ascii="Arial" w:hAnsi="Arial" w:cs="Arial"/>
          <w:sz w:val="20"/>
          <w:szCs w:val="20"/>
        </w:rPr>
        <w:t>diejenigen, die in den zwei der Ergreifung der entsprechenden Maßnahme vorangehenden Geschäftsjahren, Verwaltungs-, Direktions- oder Kontrollfunktionen in der Genossenschaft ausgeübt haben, wenn diese einem der Verfahren in Krisensituationen laut Titel IV, Art. 70 u. ff des Bankwesengesetzes Nr. 385/1993 unterworfen wurde. Dieser Unwählbarkeitsgrund hat eine Dauer von 5 Jahren ab Ergreifung der entsprechenden Maßnahme;</w:t>
      </w:r>
    </w:p>
    <w:p w14:paraId="53369A16" w14:textId="77777777" w:rsidR="0066525B" w:rsidRPr="00352202" w:rsidRDefault="0066525B" w:rsidP="0066525B">
      <w:pPr>
        <w:pStyle w:val="Listenabsatz"/>
        <w:numPr>
          <w:ilvl w:val="0"/>
          <w:numId w:val="20"/>
        </w:numPr>
        <w:jc w:val="both"/>
        <w:rPr>
          <w:rFonts w:ascii="Arial" w:hAnsi="Arial" w:cs="Arial"/>
          <w:sz w:val="20"/>
          <w:szCs w:val="20"/>
        </w:rPr>
      </w:pPr>
      <w:r w:rsidRPr="00352202">
        <w:rPr>
          <w:rFonts w:ascii="Arial" w:hAnsi="Arial" w:cs="Arial"/>
          <w:sz w:val="20"/>
          <w:szCs w:val="20"/>
        </w:rPr>
        <w:t>diejenigen, die im vorangegangenen Mandat das Amt eines Verwaltungsratsmitglieds oder in den drei vorangehenden Jahren das eines Direktors bekleidet haben;</w:t>
      </w:r>
    </w:p>
    <w:p w14:paraId="70C2301B" w14:textId="1C0A6C71" w:rsidR="0066525B" w:rsidRPr="00352202" w:rsidRDefault="0066525B" w:rsidP="0066525B">
      <w:pPr>
        <w:pStyle w:val="Listenabsatz"/>
        <w:numPr>
          <w:ilvl w:val="0"/>
          <w:numId w:val="20"/>
        </w:numPr>
        <w:jc w:val="both"/>
        <w:rPr>
          <w:rFonts w:ascii="Arial" w:hAnsi="Arial" w:cs="Arial"/>
          <w:sz w:val="20"/>
          <w:szCs w:val="20"/>
        </w:rPr>
      </w:pPr>
      <w:r w:rsidRPr="00352202">
        <w:rPr>
          <w:rFonts w:ascii="Arial" w:hAnsi="Arial" w:cs="Arial"/>
          <w:sz w:val="20"/>
          <w:szCs w:val="20"/>
        </w:rPr>
        <w:t>diejenigen, die Bedienstete der Genossenschaft gewesen sind, und zwar für drei Jahre nach Beendigung des Arbeitsverhältnisses.</w:t>
      </w:r>
    </w:p>
    <w:p w14:paraId="2BDA88D7" w14:textId="77777777" w:rsidR="0066525B" w:rsidRPr="00CC204B" w:rsidRDefault="0066525B" w:rsidP="0066525B">
      <w:pPr>
        <w:jc w:val="both"/>
        <w:rPr>
          <w:rFonts w:ascii="Arial" w:hAnsi="Arial" w:cs="Arial"/>
          <w:sz w:val="20"/>
          <w:szCs w:val="20"/>
        </w:rPr>
      </w:pPr>
      <w:r w:rsidRPr="00CC204B">
        <w:rPr>
          <w:rFonts w:ascii="Arial" w:hAnsi="Arial" w:cs="Arial"/>
          <w:sz w:val="20"/>
          <w:szCs w:val="20"/>
        </w:rPr>
        <w:t>Mit Mitgliedern des Aufsichtsrates oder mit Gesellschaften, an denen diese direkt oder indirekt im Ausmaß von mehr als 25% des Gesellschaftskapitals beteiligt sind oder in denen sie das Amt eines Verwalters bekleiden, dürfen keine anderen als Bank- und Finanzdienstleistungen betreffende Verträge abgeschlossen werden.</w:t>
      </w:r>
    </w:p>
    <w:p w14:paraId="79C05C32" w14:textId="77777777" w:rsidR="0066525B" w:rsidRPr="00CC204B" w:rsidRDefault="0066525B" w:rsidP="0066525B">
      <w:pPr>
        <w:jc w:val="both"/>
        <w:rPr>
          <w:rFonts w:ascii="Arial" w:hAnsi="Arial" w:cs="Arial"/>
          <w:sz w:val="20"/>
          <w:szCs w:val="20"/>
        </w:rPr>
      </w:pPr>
      <w:r w:rsidRPr="00CC204B">
        <w:rPr>
          <w:rFonts w:ascii="Arial" w:hAnsi="Arial" w:cs="Arial"/>
          <w:sz w:val="20"/>
          <w:szCs w:val="20"/>
        </w:rPr>
        <w:t>Genanntes Verbot gilt auch für den Ehepartner, für Verwandte und Verschwägerte innerhalb des zweiten Grades der Mitglieder des Aufsichtsrates.  Die Bestimmungen dieses Absatzes gelten nicht in Bezug auf die von der Gesellschaft an den Unternehmensvertreter für die ausgeübte Position gezahlte Vergütung sowie auf die mit Körperschaften, einschließlich solcher in Form einer Gesellschaft, der Kategorie geschlossenen Verträge.</w:t>
      </w:r>
    </w:p>
    <w:p w14:paraId="639DDDED" w14:textId="77777777" w:rsidR="0066525B" w:rsidRPr="00CC204B" w:rsidRDefault="0066525B" w:rsidP="0066525B">
      <w:pPr>
        <w:jc w:val="both"/>
        <w:rPr>
          <w:rFonts w:ascii="Arial" w:hAnsi="Arial" w:cs="Arial"/>
          <w:sz w:val="20"/>
          <w:szCs w:val="20"/>
        </w:rPr>
      </w:pPr>
      <w:r w:rsidRPr="00CC204B">
        <w:rPr>
          <w:rFonts w:ascii="Arial" w:hAnsi="Arial" w:cs="Arial"/>
          <w:sz w:val="20"/>
          <w:szCs w:val="20"/>
        </w:rPr>
        <w:t>Scheidet der Vorsitzende des Aufsichtsrates aus, werden seine Aufgaben von dem im Amt verbliebenen an Jahren älteren effektiven Mitglied des Aufsichtsrates übernommen.</w:t>
      </w:r>
    </w:p>
    <w:p w14:paraId="3A57BF5D" w14:textId="77777777" w:rsidR="0066525B" w:rsidRPr="00004B69" w:rsidRDefault="0066525B" w:rsidP="0066525B">
      <w:pPr>
        <w:jc w:val="both"/>
        <w:rPr>
          <w:rFonts w:ascii="Arial" w:hAnsi="Arial" w:cs="Arial"/>
          <w:sz w:val="20"/>
          <w:szCs w:val="20"/>
        </w:rPr>
      </w:pPr>
      <w:r w:rsidRPr="00004B69">
        <w:rPr>
          <w:rFonts w:ascii="Arial" w:hAnsi="Arial" w:cs="Arial"/>
          <w:sz w:val="20"/>
          <w:szCs w:val="20"/>
        </w:rPr>
        <w:t>Die Mitglieder des Aufsichtsrates dürfen in anderen Gesellschaften der Bankengruppe, der die Bank angehört, sowie in Gesellschaften, in denen die Bank auch indirekt eine strategische Beteiligung im Sinne der aufsichtsrechtlichen Bestimmungen hält, nur Ämter in Kontrollorganen annehmen.</w:t>
      </w:r>
    </w:p>
    <w:p w14:paraId="6E2D02F5" w14:textId="2FF81B83" w:rsidR="007D0E00" w:rsidRDefault="007D0E00" w:rsidP="00A27B1C">
      <w:pPr>
        <w:jc w:val="both"/>
        <w:rPr>
          <w:rFonts w:ascii="Arial" w:hAnsi="Arial" w:cs="Arial"/>
        </w:rPr>
      </w:pPr>
    </w:p>
    <w:p w14:paraId="5C4433F3" w14:textId="76972E0B" w:rsidR="00775CB7" w:rsidRDefault="00775CB7" w:rsidP="00E552A8">
      <w:pPr>
        <w:pStyle w:val="berschrift1"/>
        <w:rPr>
          <w:rFonts w:ascii="Arial" w:hAnsi="Arial" w:cs="Arial"/>
          <w:color w:val="auto"/>
        </w:rPr>
      </w:pPr>
      <w:bookmarkStart w:id="13" w:name="_Toc128644904"/>
      <w:r w:rsidRPr="00E552A8">
        <w:rPr>
          <w:rFonts w:ascii="Arial" w:hAnsi="Arial" w:cs="Arial"/>
          <w:color w:val="auto"/>
        </w:rPr>
        <w:lastRenderedPageBreak/>
        <w:t xml:space="preserve">3. </w:t>
      </w:r>
      <w:r w:rsidR="00E552A8" w:rsidRPr="00E552A8">
        <w:rPr>
          <w:rFonts w:ascii="Arial" w:hAnsi="Arial" w:cs="Arial"/>
          <w:color w:val="auto"/>
        </w:rPr>
        <w:t>Voraussetzung gemäß Gesetzesdekret Nr. 201/2011 („</w:t>
      </w:r>
      <w:proofErr w:type="spellStart"/>
      <w:r w:rsidR="00E552A8" w:rsidRPr="00E552A8">
        <w:rPr>
          <w:rFonts w:ascii="Arial" w:hAnsi="Arial" w:cs="Arial"/>
          <w:i/>
          <w:iCs/>
          <w:color w:val="auto"/>
        </w:rPr>
        <w:t>Interlocking</w:t>
      </w:r>
      <w:proofErr w:type="spellEnd"/>
      <w:r w:rsidR="00E552A8" w:rsidRPr="00E552A8">
        <w:rPr>
          <w:rFonts w:ascii="Arial" w:hAnsi="Arial" w:cs="Arial"/>
          <w:color w:val="auto"/>
        </w:rPr>
        <w:t>“)</w:t>
      </w:r>
      <w:bookmarkEnd w:id="13"/>
    </w:p>
    <w:p w14:paraId="20CE43ED" w14:textId="77777777" w:rsidR="00E552A8" w:rsidRPr="00E552A8" w:rsidRDefault="00E552A8" w:rsidP="00E552A8"/>
    <w:p w14:paraId="2C824AE3" w14:textId="6A2A99FE" w:rsidR="0002250A" w:rsidRPr="00E552A8" w:rsidRDefault="00E552A8" w:rsidP="00E552A8">
      <w:pPr>
        <w:pStyle w:val="berschrift2"/>
        <w:rPr>
          <w:rFonts w:ascii="Arial" w:hAnsi="Arial" w:cs="Arial"/>
          <w:b/>
          <w:bCs/>
          <w:color w:val="C00000"/>
        </w:rPr>
      </w:pPr>
      <w:bookmarkStart w:id="14" w:name="_Toc128644905"/>
      <w:r w:rsidRPr="00E552A8">
        <w:rPr>
          <w:rFonts w:ascii="Arial" w:hAnsi="Arial" w:cs="Arial"/>
          <w:b/>
          <w:bCs/>
          <w:color w:val="C00000"/>
        </w:rPr>
        <w:t>3.1</w:t>
      </w:r>
      <w:r w:rsidR="0002250A" w:rsidRPr="00E552A8">
        <w:rPr>
          <w:rFonts w:ascii="Arial" w:hAnsi="Arial" w:cs="Arial"/>
          <w:b/>
          <w:bCs/>
          <w:color w:val="C00000"/>
        </w:rPr>
        <w:t xml:space="preserve"> </w:t>
      </w:r>
      <w:proofErr w:type="spellStart"/>
      <w:r w:rsidR="0002250A" w:rsidRPr="00E552A8">
        <w:rPr>
          <w:rFonts w:ascii="Arial" w:hAnsi="Arial" w:cs="Arial"/>
          <w:b/>
          <w:bCs/>
          <w:color w:val="C00000"/>
        </w:rPr>
        <w:t>Interlocking</w:t>
      </w:r>
      <w:bookmarkEnd w:id="14"/>
      <w:proofErr w:type="spellEnd"/>
    </w:p>
    <w:p w14:paraId="733CDF03" w14:textId="50FB31D0" w:rsidR="0002250A" w:rsidRPr="00004B69" w:rsidRDefault="00FA3CFB" w:rsidP="00E43408">
      <w:pPr>
        <w:pStyle w:val="Listenabsatz"/>
        <w:numPr>
          <w:ilvl w:val="0"/>
          <w:numId w:val="19"/>
        </w:numPr>
        <w:jc w:val="both"/>
        <w:rPr>
          <w:rFonts w:ascii="Arial" w:hAnsi="Arial" w:cs="Arial"/>
          <w:sz w:val="20"/>
          <w:szCs w:val="20"/>
        </w:rPr>
      </w:pPr>
      <w:r w:rsidRPr="00004B69">
        <w:rPr>
          <w:rFonts w:ascii="Arial" w:hAnsi="Arial" w:cs="Arial"/>
          <w:sz w:val="20"/>
          <w:szCs w:val="20"/>
        </w:rPr>
        <w:t>Der</w:t>
      </w:r>
      <w:r w:rsidR="008C3A13" w:rsidRPr="00004B69">
        <w:rPr>
          <w:rFonts w:ascii="Arial" w:hAnsi="Arial" w:cs="Arial"/>
          <w:sz w:val="20"/>
          <w:szCs w:val="20"/>
        </w:rPr>
        <w:t>/die Kandidatin hält die Bestimmungen zum sog. Verbot der Verflechtung („</w:t>
      </w:r>
      <w:proofErr w:type="spellStart"/>
      <w:r w:rsidR="008C3A13" w:rsidRPr="00004B69">
        <w:rPr>
          <w:rFonts w:ascii="Arial" w:hAnsi="Arial" w:cs="Arial"/>
          <w:i/>
          <w:iCs/>
          <w:sz w:val="20"/>
          <w:szCs w:val="20"/>
        </w:rPr>
        <w:t>divieto</w:t>
      </w:r>
      <w:proofErr w:type="spellEnd"/>
      <w:r w:rsidR="008C3A13" w:rsidRPr="00004B69">
        <w:rPr>
          <w:rFonts w:ascii="Arial" w:hAnsi="Arial" w:cs="Arial"/>
          <w:i/>
          <w:iCs/>
          <w:sz w:val="20"/>
          <w:szCs w:val="20"/>
        </w:rPr>
        <w:t xml:space="preserve"> di </w:t>
      </w:r>
      <w:proofErr w:type="spellStart"/>
      <w:r w:rsidR="008C3A13" w:rsidRPr="00004B69">
        <w:rPr>
          <w:rFonts w:ascii="Arial" w:hAnsi="Arial" w:cs="Arial"/>
          <w:i/>
          <w:iCs/>
          <w:sz w:val="20"/>
          <w:szCs w:val="20"/>
        </w:rPr>
        <w:t>interlocking</w:t>
      </w:r>
      <w:proofErr w:type="spellEnd"/>
      <w:r w:rsidR="008C3A13" w:rsidRPr="00004B69">
        <w:rPr>
          <w:rFonts w:ascii="Arial" w:hAnsi="Arial" w:cs="Arial"/>
          <w:sz w:val="20"/>
          <w:szCs w:val="20"/>
        </w:rPr>
        <w:t>“)</w:t>
      </w:r>
      <w:r w:rsidRPr="00004B69">
        <w:rPr>
          <w:rFonts w:ascii="Arial" w:hAnsi="Arial" w:cs="Arial"/>
          <w:sz w:val="20"/>
          <w:szCs w:val="20"/>
        </w:rPr>
        <w:t xml:space="preserve"> </w:t>
      </w:r>
      <w:r w:rsidR="008C3A13" w:rsidRPr="00004B69">
        <w:rPr>
          <w:rFonts w:ascii="Arial" w:hAnsi="Arial" w:cs="Arial"/>
          <w:sz w:val="20"/>
          <w:szCs w:val="20"/>
        </w:rPr>
        <w:t xml:space="preserve">im </w:t>
      </w:r>
      <w:r w:rsidRPr="00004B69">
        <w:rPr>
          <w:rFonts w:ascii="Arial" w:hAnsi="Arial" w:cs="Arial"/>
          <w:sz w:val="20"/>
          <w:szCs w:val="20"/>
        </w:rPr>
        <w:t>Sinne und nach Maßgabe des Art. 36 Gesetzesdekret Nr. 201 vom 06.12.2011, umgewandelt mit Gesetz Nr. 214 vom 22.12.2011</w:t>
      </w:r>
      <w:r w:rsidR="008C3A13" w:rsidRPr="00004B69">
        <w:rPr>
          <w:rFonts w:ascii="Arial" w:hAnsi="Arial" w:cs="Arial"/>
          <w:sz w:val="20"/>
          <w:szCs w:val="20"/>
        </w:rPr>
        <w:t xml:space="preserve"> ein</w:t>
      </w:r>
      <w:r w:rsidRPr="00004B69">
        <w:rPr>
          <w:rFonts w:ascii="Arial" w:hAnsi="Arial" w:cs="Arial"/>
          <w:sz w:val="20"/>
          <w:szCs w:val="20"/>
        </w:rPr>
        <w:t xml:space="preserve">, </w:t>
      </w:r>
      <w:r w:rsidR="008C3A13" w:rsidRPr="00004B69">
        <w:rPr>
          <w:rFonts w:ascii="Arial" w:hAnsi="Arial" w:cs="Arial"/>
          <w:sz w:val="20"/>
          <w:szCs w:val="20"/>
        </w:rPr>
        <w:t>da er/sie</w:t>
      </w:r>
      <w:r w:rsidRPr="00004B69">
        <w:rPr>
          <w:rFonts w:ascii="Arial" w:hAnsi="Arial" w:cs="Arial"/>
          <w:sz w:val="20"/>
          <w:szCs w:val="20"/>
        </w:rPr>
        <w:t xml:space="preserve"> </w:t>
      </w:r>
      <w:r w:rsidRPr="00004B69">
        <w:rPr>
          <w:rFonts w:ascii="Arial" w:hAnsi="Arial" w:cs="Arial"/>
          <w:b/>
          <w:bCs/>
          <w:sz w:val="20"/>
          <w:szCs w:val="20"/>
        </w:rPr>
        <w:t xml:space="preserve">keine Führungs- und Kontrollfunktionen in mit der Raiffeisenkasse konkurrierenden Unternehmen im Kredit-, Versicherungs- und Finanzsektor </w:t>
      </w:r>
      <w:r w:rsidR="00F4715D" w:rsidRPr="00004B69">
        <w:rPr>
          <w:rFonts w:ascii="Arial" w:hAnsi="Arial" w:cs="Arial"/>
          <w:b/>
          <w:bCs/>
          <w:sz w:val="20"/>
          <w:szCs w:val="20"/>
        </w:rPr>
        <w:t>bekleidet</w:t>
      </w:r>
      <w:r w:rsidRPr="00004B69">
        <w:rPr>
          <w:rFonts w:ascii="Arial" w:hAnsi="Arial" w:cs="Arial"/>
          <w:sz w:val="20"/>
          <w:szCs w:val="20"/>
        </w:rPr>
        <w:t>.</w:t>
      </w:r>
    </w:p>
    <w:p w14:paraId="4FB2DD31" w14:textId="39904459" w:rsidR="000311D4" w:rsidRPr="00004B69" w:rsidRDefault="000311D4" w:rsidP="00E43408">
      <w:pPr>
        <w:pStyle w:val="Listenabsatz"/>
        <w:numPr>
          <w:ilvl w:val="0"/>
          <w:numId w:val="19"/>
        </w:numPr>
        <w:jc w:val="both"/>
        <w:rPr>
          <w:rFonts w:ascii="Arial" w:hAnsi="Arial" w:cs="Arial"/>
          <w:sz w:val="20"/>
          <w:szCs w:val="20"/>
        </w:rPr>
      </w:pPr>
      <w:r w:rsidRPr="00004B69">
        <w:rPr>
          <w:rFonts w:ascii="Arial" w:hAnsi="Arial" w:cs="Arial"/>
          <w:sz w:val="20"/>
          <w:szCs w:val="20"/>
        </w:rPr>
        <w:t xml:space="preserve">Als konkurrierende Unternehmen oder Unternehmensgruppen gelten dabei diejenigen, die auf dem </w:t>
      </w:r>
      <w:r w:rsidRPr="00004B69">
        <w:rPr>
          <w:rFonts w:ascii="Arial" w:hAnsi="Arial" w:cs="Arial"/>
          <w:b/>
          <w:bCs/>
          <w:sz w:val="20"/>
          <w:szCs w:val="20"/>
        </w:rPr>
        <w:t>gleichen Produkt- oder geografischen Markt</w:t>
      </w:r>
      <w:r w:rsidRPr="00004B69">
        <w:rPr>
          <w:rFonts w:ascii="Arial" w:hAnsi="Arial" w:cs="Arial"/>
          <w:sz w:val="20"/>
          <w:szCs w:val="20"/>
        </w:rPr>
        <w:t xml:space="preserve"> tätig sind. Ausgenommen sind laut Gesetz jene Unternehmen, die sich in einem Kontrollverhältnis befinden. Tritt eine solche Verflechtung ein, hat die betroffene Person </w:t>
      </w:r>
      <w:r w:rsidRPr="00004B69">
        <w:rPr>
          <w:rFonts w:ascii="Arial" w:hAnsi="Arial" w:cs="Arial"/>
          <w:b/>
          <w:bCs/>
          <w:sz w:val="20"/>
          <w:szCs w:val="20"/>
        </w:rPr>
        <w:t>90 Tage ab Bestellung Zeit</w:t>
      </w:r>
      <w:r w:rsidRPr="00004B69">
        <w:rPr>
          <w:rFonts w:ascii="Arial" w:hAnsi="Arial" w:cs="Arial"/>
          <w:sz w:val="20"/>
          <w:szCs w:val="20"/>
        </w:rPr>
        <w:t xml:space="preserve">, sich für die eine oder andere Position zu entscheiden. </w:t>
      </w:r>
      <w:r w:rsidRPr="00004B69">
        <w:rPr>
          <w:rFonts w:ascii="Arial" w:hAnsi="Arial" w:cs="Arial"/>
          <w:b/>
          <w:bCs/>
          <w:sz w:val="20"/>
          <w:szCs w:val="20"/>
        </w:rPr>
        <w:t>Laut Vorgaben tritt der Amtsverfall von beiden Ämtern ein, wenn keine Entscheidung getroffen wird</w:t>
      </w:r>
      <w:r w:rsidRPr="00004B69">
        <w:rPr>
          <w:rFonts w:ascii="Arial" w:hAnsi="Arial" w:cs="Arial"/>
          <w:sz w:val="20"/>
          <w:szCs w:val="20"/>
        </w:rPr>
        <w:t>. Dieser wird vom entsprechenden Organ festgestellt. Bleibt die Gesellschaft untätig, entscheidet die zuständige Aufsichtsbehörde.</w:t>
      </w:r>
    </w:p>
    <w:sectPr w:rsidR="000311D4" w:rsidRPr="00004B69" w:rsidSect="00BE1007">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7309" w14:textId="77777777" w:rsidR="006C638A" w:rsidRDefault="006C638A" w:rsidP="00446A39">
      <w:pPr>
        <w:spacing w:after="0" w:line="240" w:lineRule="auto"/>
      </w:pPr>
      <w:r>
        <w:separator/>
      </w:r>
    </w:p>
  </w:endnote>
  <w:endnote w:type="continuationSeparator" w:id="0">
    <w:p w14:paraId="2A49B194" w14:textId="77777777" w:rsidR="006C638A" w:rsidRDefault="006C638A" w:rsidP="00446A39">
      <w:pPr>
        <w:spacing w:after="0" w:line="240" w:lineRule="auto"/>
      </w:pPr>
      <w:r>
        <w:continuationSeparator/>
      </w:r>
    </w:p>
  </w:endnote>
  <w:endnote w:type="continuationNotice" w:id="1">
    <w:p w14:paraId="513D54D6" w14:textId="77777777" w:rsidR="006C638A" w:rsidRDefault="006C6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610627"/>
      <w:docPartObj>
        <w:docPartGallery w:val="Page Numbers (Bottom of Page)"/>
        <w:docPartUnique/>
      </w:docPartObj>
    </w:sdtPr>
    <w:sdtEndPr/>
    <w:sdtContent>
      <w:sdt>
        <w:sdtPr>
          <w:id w:val="-1769616900"/>
          <w:docPartObj>
            <w:docPartGallery w:val="Page Numbers (Top of Page)"/>
            <w:docPartUnique/>
          </w:docPartObj>
        </w:sdtPr>
        <w:sdtEndPr/>
        <w:sdtContent>
          <w:p w14:paraId="2F4BB349" w14:textId="77777777" w:rsidR="00D465E5" w:rsidRDefault="00D465E5">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629CBE5" w14:textId="77777777" w:rsidR="00D465E5" w:rsidRDefault="00D465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0DE2" w14:textId="77777777" w:rsidR="006C638A" w:rsidRDefault="006C638A" w:rsidP="00446A39">
      <w:pPr>
        <w:spacing w:after="0" w:line="240" w:lineRule="auto"/>
      </w:pPr>
      <w:r>
        <w:separator/>
      </w:r>
    </w:p>
  </w:footnote>
  <w:footnote w:type="continuationSeparator" w:id="0">
    <w:p w14:paraId="57709407" w14:textId="77777777" w:rsidR="006C638A" w:rsidRDefault="006C638A" w:rsidP="00446A39">
      <w:pPr>
        <w:spacing w:after="0" w:line="240" w:lineRule="auto"/>
      </w:pPr>
      <w:r>
        <w:continuationSeparator/>
      </w:r>
    </w:p>
  </w:footnote>
  <w:footnote w:type="continuationNotice" w:id="1">
    <w:p w14:paraId="33B17835" w14:textId="77777777" w:rsidR="006C638A" w:rsidRDefault="006C638A">
      <w:pPr>
        <w:spacing w:after="0" w:line="240" w:lineRule="auto"/>
      </w:pPr>
    </w:p>
  </w:footnote>
  <w:footnote w:id="2">
    <w:p w14:paraId="664FF07D" w14:textId="77777777" w:rsidR="00F042C3" w:rsidRDefault="00F042C3" w:rsidP="00F042C3">
      <w:pPr>
        <w:pStyle w:val="Funotentext"/>
      </w:pPr>
      <w:r>
        <w:rPr>
          <w:rStyle w:val="Funotenzeichen"/>
        </w:rPr>
        <w:footnoteRef/>
      </w:r>
      <w:r>
        <w:t xml:space="preserve"> Diese Voraussetzung ist mit einem verpflichtenden Schulungsprogramm zu ergänzen, welches innerhalb eines Jahres nach Amtsantritt positiv absolviert werden muss.</w:t>
      </w:r>
    </w:p>
  </w:footnote>
  <w:footnote w:id="3">
    <w:p w14:paraId="7FC92C15" w14:textId="77777777" w:rsidR="0036629D" w:rsidRDefault="0036629D" w:rsidP="0036629D">
      <w:pPr>
        <w:pStyle w:val="Funotentext"/>
      </w:pPr>
      <w:r>
        <w:rPr>
          <w:rStyle w:val="Funotenzeichen"/>
        </w:rPr>
        <w:footnoteRef/>
      </w:r>
      <w:r>
        <w:t xml:space="preserve"> Diese Voraussetzung ist mit einem verpflichtenden Schulungsprogramm zu ergänzen, welches innerhalb eines Jahres nach Amtsantritt positiv absolviert werden muss.</w:t>
      </w:r>
    </w:p>
  </w:footnote>
  <w:footnote w:id="4">
    <w:p w14:paraId="2DF17B49" w14:textId="49486622" w:rsidR="009E2AD3" w:rsidRDefault="009E2AD3">
      <w:pPr>
        <w:pStyle w:val="Funotentext"/>
      </w:pPr>
      <w:r w:rsidRPr="00CD1BC8">
        <w:rPr>
          <w:rStyle w:val="Funotenzeichen"/>
        </w:rPr>
        <w:footnoteRef/>
      </w:r>
      <w:r w:rsidRPr="00CD1BC8">
        <w:t xml:space="preserve">   Bei der diesjährigen Neuwahl kommen die Voraussetzungen der Unabhängigkeit laut Art. 4-bis RG Nr. 1/2000 zur Anwendung.</w:t>
      </w:r>
    </w:p>
  </w:footnote>
  <w:footnote w:id="5">
    <w:p w14:paraId="33593591" w14:textId="6FC42D43" w:rsidR="00D465E5" w:rsidRDefault="00D465E5" w:rsidP="00007BAD">
      <w:pPr>
        <w:pStyle w:val="Funotentext"/>
      </w:pPr>
      <w:r>
        <w:rPr>
          <w:rStyle w:val="Funotenzeichen"/>
        </w:rPr>
        <w:footnoteRef/>
      </w:r>
      <w:r>
        <w:t xml:space="preserve"> In Bezug auf die vollständig oder teilweise von ausländischen Rechtsordnungen geregelten Sachverhalte wird</w:t>
      </w:r>
    </w:p>
    <w:p w14:paraId="51F0ABAB" w14:textId="6AC72366" w:rsidR="00D465E5" w:rsidRDefault="00D465E5" w:rsidP="00007BAD">
      <w:pPr>
        <w:pStyle w:val="Funotentext"/>
      </w:pPr>
      <w:r>
        <w:t>das Nichtbestehen der Situationen laut der Art. 6 Abs. 1 und 2 RG Nr. 1/2000 auf der Grundlage einer Bewertung der materiellen Gleichwertigkeit überprüft.</w:t>
      </w:r>
    </w:p>
  </w:footnote>
  <w:footnote w:id="6">
    <w:p w14:paraId="01AEDC4D" w14:textId="72CBAD6C" w:rsidR="0002250A" w:rsidRDefault="0002250A">
      <w:pPr>
        <w:pStyle w:val="Funotentext"/>
      </w:pPr>
      <w:r>
        <w:rPr>
          <w:rStyle w:val="Funotenzeichen"/>
        </w:rPr>
        <w:footnoteRef/>
      </w:r>
      <w:r>
        <w:t xml:space="preserve"> Das Vorliegen einer dieser Situation bedingt nicht die Unwählbarkeit sondern bedarf einer Bewertung durch das zuständige Organ, ob die Korrektheit der betroffenen Person dennoch gegeben 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2D32C7"/>
    <w:multiLevelType w:val="hybridMultilevel"/>
    <w:tmpl w:val="DB78D6B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B2FA42"/>
    <w:multiLevelType w:val="hybridMultilevel"/>
    <w:tmpl w:val="D8052AE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F1FE0"/>
    <w:multiLevelType w:val="hybridMultilevel"/>
    <w:tmpl w:val="200482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162CA"/>
    <w:multiLevelType w:val="multilevel"/>
    <w:tmpl w:val="DBFCE9EC"/>
    <w:lvl w:ilvl="0">
      <w:start w:val="1"/>
      <w:numFmt w:val="decimal"/>
      <w:lvlText w:val="%1)"/>
      <w:lvlJc w:val="left"/>
      <w:pPr>
        <w:ind w:left="360" w:hanging="360"/>
      </w:pPr>
      <w:rPr>
        <w:sz w:val="22"/>
        <w:szCs w:val="22"/>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0B6A19"/>
    <w:multiLevelType w:val="hybridMultilevel"/>
    <w:tmpl w:val="2992499C"/>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39468DA"/>
    <w:multiLevelType w:val="hybridMultilevel"/>
    <w:tmpl w:val="675E77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DB65CE"/>
    <w:multiLevelType w:val="hybridMultilevel"/>
    <w:tmpl w:val="A8B4927A"/>
    <w:lvl w:ilvl="0" w:tplc="EE90D2F2">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3C78EC"/>
    <w:multiLevelType w:val="hybridMultilevel"/>
    <w:tmpl w:val="FEDE1646"/>
    <w:lvl w:ilvl="0" w:tplc="34AE84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B626EC"/>
    <w:multiLevelType w:val="hybridMultilevel"/>
    <w:tmpl w:val="C0805EBC"/>
    <w:lvl w:ilvl="0" w:tplc="93EA0D62">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F54DB4"/>
    <w:multiLevelType w:val="multilevel"/>
    <w:tmpl w:val="523AD096"/>
    <w:lvl w:ilvl="0">
      <w:start w:val="1"/>
      <w:numFmt w:val="decimal"/>
      <w:lvlText w:val="%1)"/>
      <w:lvlJc w:val="left"/>
      <w:pPr>
        <w:ind w:left="360" w:hanging="360"/>
      </w:pPr>
      <w:rPr>
        <w:sz w:val="22"/>
        <w:szCs w:val="22"/>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CF396D"/>
    <w:multiLevelType w:val="hybridMultilevel"/>
    <w:tmpl w:val="93F6B706"/>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39025361"/>
    <w:multiLevelType w:val="hybridMultilevel"/>
    <w:tmpl w:val="BD4EF7A4"/>
    <w:lvl w:ilvl="0" w:tplc="F1D071A2">
      <w:start w:val="1"/>
      <w:numFmt w:val="lowerLetter"/>
      <w:lvlText w:val="%1)"/>
      <w:lvlJc w:val="left"/>
      <w:pPr>
        <w:ind w:left="720" w:hanging="360"/>
      </w:pPr>
      <w:rPr>
        <w:color w:val="000000" w:themeColor="text1"/>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CDF7C06"/>
    <w:multiLevelType w:val="multilevel"/>
    <w:tmpl w:val="E640ECA6"/>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C03F83"/>
    <w:multiLevelType w:val="hybridMultilevel"/>
    <w:tmpl w:val="70F257B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C061C2"/>
    <w:multiLevelType w:val="hybridMultilevel"/>
    <w:tmpl w:val="200482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E415480"/>
    <w:multiLevelType w:val="hybridMultilevel"/>
    <w:tmpl w:val="B7E2D42C"/>
    <w:lvl w:ilvl="0" w:tplc="D182169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5921CF"/>
    <w:multiLevelType w:val="multilevel"/>
    <w:tmpl w:val="06AE9452"/>
    <w:lvl w:ilvl="0">
      <w:start w:val="1"/>
      <w:numFmt w:val="decimal"/>
      <w:lvlText w:val="%1)"/>
      <w:lvlJc w:val="left"/>
      <w:pPr>
        <w:ind w:left="360" w:hanging="360"/>
      </w:pPr>
      <w:rPr>
        <w:sz w:val="22"/>
        <w:szCs w:val="22"/>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F187369"/>
    <w:multiLevelType w:val="multilevel"/>
    <w:tmpl w:val="03925A4C"/>
    <w:lvl w:ilvl="0">
      <w:start w:val="1"/>
      <w:numFmt w:val="decimal"/>
      <w:lvlText w:val="%1)"/>
      <w:lvlJc w:val="left"/>
      <w:pPr>
        <w:ind w:left="360" w:hanging="360"/>
      </w:pPr>
      <w:rPr>
        <w:sz w:val="22"/>
        <w:szCs w:val="22"/>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111C73"/>
    <w:multiLevelType w:val="hybridMultilevel"/>
    <w:tmpl w:val="492C767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F932EB"/>
    <w:multiLevelType w:val="hybridMultilevel"/>
    <w:tmpl w:val="957E9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37B0B47"/>
    <w:multiLevelType w:val="hybridMultilevel"/>
    <w:tmpl w:val="CEDE93E8"/>
    <w:lvl w:ilvl="0" w:tplc="EE90D2F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540E71"/>
    <w:multiLevelType w:val="hybridMultilevel"/>
    <w:tmpl w:val="B91EC7D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C4E1A5F"/>
    <w:multiLevelType w:val="multilevel"/>
    <w:tmpl w:val="E640ECA6"/>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4497258">
    <w:abstractNumId w:val="5"/>
  </w:num>
  <w:num w:numId="2" w16cid:durableId="204412252">
    <w:abstractNumId w:val="1"/>
  </w:num>
  <w:num w:numId="3" w16cid:durableId="2070028074">
    <w:abstractNumId w:val="0"/>
  </w:num>
  <w:num w:numId="4" w16cid:durableId="671488312">
    <w:abstractNumId w:val="19"/>
  </w:num>
  <w:num w:numId="5" w16cid:durableId="1489445142">
    <w:abstractNumId w:val="6"/>
  </w:num>
  <w:num w:numId="6" w16cid:durableId="375814308">
    <w:abstractNumId w:val="20"/>
  </w:num>
  <w:num w:numId="7" w16cid:durableId="1356808651">
    <w:abstractNumId w:val="21"/>
  </w:num>
  <w:num w:numId="8" w16cid:durableId="870607845">
    <w:abstractNumId w:val="22"/>
  </w:num>
  <w:num w:numId="9" w16cid:durableId="1624771123">
    <w:abstractNumId w:val="7"/>
  </w:num>
  <w:num w:numId="10" w16cid:durableId="16167162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148554">
    <w:abstractNumId w:val="14"/>
  </w:num>
  <w:num w:numId="12" w16cid:durableId="243799870">
    <w:abstractNumId w:val="11"/>
  </w:num>
  <w:num w:numId="13" w16cid:durableId="493884126">
    <w:abstractNumId w:val="2"/>
  </w:num>
  <w:num w:numId="14" w16cid:durableId="1728263682">
    <w:abstractNumId w:val="18"/>
  </w:num>
  <w:num w:numId="15" w16cid:durableId="299919250">
    <w:abstractNumId w:val="8"/>
  </w:num>
  <w:num w:numId="16" w16cid:durableId="526676713">
    <w:abstractNumId w:val="15"/>
  </w:num>
  <w:num w:numId="17" w16cid:durableId="329335177">
    <w:abstractNumId w:val="4"/>
  </w:num>
  <w:num w:numId="18" w16cid:durableId="1884361446">
    <w:abstractNumId w:val="10"/>
  </w:num>
  <w:num w:numId="19" w16cid:durableId="1613856208">
    <w:abstractNumId w:val="12"/>
  </w:num>
  <w:num w:numId="20" w16cid:durableId="1184711079">
    <w:abstractNumId w:val="13"/>
  </w:num>
  <w:num w:numId="21" w16cid:durableId="866407965">
    <w:abstractNumId w:val="3"/>
  </w:num>
  <w:num w:numId="22" w16cid:durableId="955523430">
    <w:abstractNumId w:val="16"/>
  </w:num>
  <w:num w:numId="23" w16cid:durableId="809128956">
    <w:abstractNumId w:val="9"/>
  </w:num>
  <w:num w:numId="24" w16cid:durableId="1526404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71"/>
    <w:rsid w:val="00000662"/>
    <w:rsid w:val="00004B69"/>
    <w:rsid w:val="00006E49"/>
    <w:rsid w:val="00007BAD"/>
    <w:rsid w:val="0001006D"/>
    <w:rsid w:val="00010136"/>
    <w:rsid w:val="00014EE6"/>
    <w:rsid w:val="0002250A"/>
    <w:rsid w:val="00026573"/>
    <w:rsid w:val="000311D4"/>
    <w:rsid w:val="00040989"/>
    <w:rsid w:val="000421A8"/>
    <w:rsid w:val="00067AF1"/>
    <w:rsid w:val="0008334D"/>
    <w:rsid w:val="00092AA8"/>
    <w:rsid w:val="00095389"/>
    <w:rsid w:val="000A5FB3"/>
    <w:rsid w:val="000A76D9"/>
    <w:rsid w:val="000B18B7"/>
    <w:rsid w:val="000B3CEB"/>
    <w:rsid w:val="000C5ACC"/>
    <w:rsid w:val="00101DC9"/>
    <w:rsid w:val="00102651"/>
    <w:rsid w:val="0010666E"/>
    <w:rsid w:val="001107A0"/>
    <w:rsid w:val="00111CC3"/>
    <w:rsid w:val="00123B3B"/>
    <w:rsid w:val="001331C0"/>
    <w:rsid w:val="001635E6"/>
    <w:rsid w:val="001656CC"/>
    <w:rsid w:val="00165FBC"/>
    <w:rsid w:val="001666F8"/>
    <w:rsid w:val="00190759"/>
    <w:rsid w:val="001A2B49"/>
    <w:rsid w:val="001B0AF9"/>
    <w:rsid w:val="001B1DBD"/>
    <w:rsid w:val="001B29D7"/>
    <w:rsid w:val="001B5713"/>
    <w:rsid w:val="001C4749"/>
    <w:rsid w:val="001D1D77"/>
    <w:rsid w:val="001D79B4"/>
    <w:rsid w:val="001F36BC"/>
    <w:rsid w:val="00204071"/>
    <w:rsid w:val="00211328"/>
    <w:rsid w:val="00214DF3"/>
    <w:rsid w:val="00222B91"/>
    <w:rsid w:val="00222E00"/>
    <w:rsid w:val="00227BD3"/>
    <w:rsid w:val="0023061E"/>
    <w:rsid w:val="00241C10"/>
    <w:rsid w:val="00246BB9"/>
    <w:rsid w:val="00252985"/>
    <w:rsid w:val="00267E7C"/>
    <w:rsid w:val="00267E87"/>
    <w:rsid w:val="002746E1"/>
    <w:rsid w:val="00297697"/>
    <w:rsid w:val="002C1692"/>
    <w:rsid w:val="002C4514"/>
    <w:rsid w:val="002D10EF"/>
    <w:rsid w:val="002D2991"/>
    <w:rsid w:val="002F1688"/>
    <w:rsid w:val="002F6EF7"/>
    <w:rsid w:val="00303B60"/>
    <w:rsid w:val="00310852"/>
    <w:rsid w:val="003269BB"/>
    <w:rsid w:val="0034456A"/>
    <w:rsid w:val="00352202"/>
    <w:rsid w:val="003524D8"/>
    <w:rsid w:val="00360E8A"/>
    <w:rsid w:val="0036629D"/>
    <w:rsid w:val="00371685"/>
    <w:rsid w:val="00394B31"/>
    <w:rsid w:val="003A0A13"/>
    <w:rsid w:val="003A0FC1"/>
    <w:rsid w:val="003A15ED"/>
    <w:rsid w:val="003A5C4A"/>
    <w:rsid w:val="003B0C76"/>
    <w:rsid w:val="003C1327"/>
    <w:rsid w:val="003D642E"/>
    <w:rsid w:val="003E08DA"/>
    <w:rsid w:val="003E7F07"/>
    <w:rsid w:val="003F51AF"/>
    <w:rsid w:val="004100E6"/>
    <w:rsid w:val="00426ECB"/>
    <w:rsid w:val="004361F9"/>
    <w:rsid w:val="00446A39"/>
    <w:rsid w:val="00454F26"/>
    <w:rsid w:val="0046518C"/>
    <w:rsid w:val="00472848"/>
    <w:rsid w:val="00491688"/>
    <w:rsid w:val="0049511D"/>
    <w:rsid w:val="00496F1A"/>
    <w:rsid w:val="004A309E"/>
    <w:rsid w:val="004A40F9"/>
    <w:rsid w:val="004A6CD9"/>
    <w:rsid w:val="004A7733"/>
    <w:rsid w:val="004A7DBA"/>
    <w:rsid w:val="004B6E5F"/>
    <w:rsid w:val="004C0277"/>
    <w:rsid w:val="00500449"/>
    <w:rsid w:val="00502661"/>
    <w:rsid w:val="00502B55"/>
    <w:rsid w:val="00511592"/>
    <w:rsid w:val="00516D54"/>
    <w:rsid w:val="00520ED3"/>
    <w:rsid w:val="00520F78"/>
    <w:rsid w:val="005243A6"/>
    <w:rsid w:val="00524960"/>
    <w:rsid w:val="00546F52"/>
    <w:rsid w:val="005607F5"/>
    <w:rsid w:val="00560EDD"/>
    <w:rsid w:val="005B1604"/>
    <w:rsid w:val="005B627A"/>
    <w:rsid w:val="005B786B"/>
    <w:rsid w:val="005C1614"/>
    <w:rsid w:val="005C2C07"/>
    <w:rsid w:val="005C4A03"/>
    <w:rsid w:val="005D1817"/>
    <w:rsid w:val="005E213D"/>
    <w:rsid w:val="006123F8"/>
    <w:rsid w:val="00617B58"/>
    <w:rsid w:val="00620178"/>
    <w:rsid w:val="00626754"/>
    <w:rsid w:val="0063339F"/>
    <w:rsid w:val="006346E7"/>
    <w:rsid w:val="0064267A"/>
    <w:rsid w:val="00651155"/>
    <w:rsid w:val="00654A61"/>
    <w:rsid w:val="006613BB"/>
    <w:rsid w:val="0066525B"/>
    <w:rsid w:val="006666CB"/>
    <w:rsid w:val="00677083"/>
    <w:rsid w:val="006804FD"/>
    <w:rsid w:val="006955FE"/>
    <w:rsid w:val="006A06B7"/>
    <w:rsid w:val="006A7795"/>
    <w:rsid w:val="006B1B02"/>
    <w:rsid w:val="006B6FBF"/>
    <w:rsid w:val="006B7C42"/>
    <w:rsid w:val="006C3DAC"/>
    <w:rsid w:val="006C638A"/>
    <w:rsid w:val="006E7BA2"/>
    <w:rsid w:val="006F43F1"/>
    <w:rsid w:val="007118A3"/>
    <w:rsid w:val="007124D2"/>
    <w:rsid w:val="00716C1F"/>
    <w:rsid w:val="007204D2"/>
    <w:rsid w:val="00722CFD"/>
    <w:rsid w:val="00724DE0"/>
    <w:rsid w:val="00734B35"/>
    <w:rsid w:val="00741D78"/>
    <w:rsid w:val="00744DBF"/>
    <w:rsid w:val="00761B40"/>
    <w:rsid w:val="00774871"/>
    <w:rsid w:val="00775CB7"/>
    <w:rsid w:val="00780B2A"/>
    <w:rsid w:val="00780D53"/>
    <w:rsid w:val="00787D9E"/>
    <w:rsid w:val="007A1EC5"/>
    <w:rsid w:val="007B2401"/>
    <w:rsid w:val="007C4CCF"/>
    <w:rsid w:val="007D0E00"/>
    <w:rsid w:val="007D2A26"/>
    <w:rsid w:val="0080645D"/>
    <w:rsid w:val="008240DC"/>
    <w:rsid w:val="008260C6"/>
    <w:rsid w:val="00826F1C"/>
    <w:rsid w:val="00846496"/>
    <w:rsid w:val="00847375"/>
    <w:rsid w:val="00854F74"/>
    <w:rsid w:val="00857621"/>
    <w:rsid w:val="00863A9E"/>
    <w:rsid w:val="00873564"/>
    <w:rsid w:val="00875822"/>
    <w:rsid w:val="0089614C"/>
    <w:rsid w:val="00896C11"/>
    <w:rsid w:val="008A0AE5"/>
    <w:rsid w:val="008A335D"/>
    <w:rsid w:val="008A6196"/>
    <w:rsid w:val="008B69BB"/>
    <w:rsid w:val="008C3A13"/>
    <w:rsid w:val="008D3AAA"/>
    <w:rsid w:val="008D76DF"/>
    <w:rsid w:val="008E0074"/>
    <w:rsid w:val="008E2E33"/>
    <w:rsid w:val="008E4A80"/>
    <w:rsid w:val="008F17A0"/>
    <w:rsid w:val="0090005E"/>
    <w:rsid w:val="009055F9"/>
    <w:rsid w:val="00942081"/>
    <w:rsid w:val="0096118D"/>
    <w:rsid w:val="00973843"/>
    <w:rsid w:val="009753C8"/>
    <w:rsid w:val="00985258"/>
    <w:rsid w:val="009875F0"/>
    <w:rsid w:val="009C07F3"/>
    <w:rsid w:val="009C0CD3"/>
    <w:rsid w:val="009D24A4"/>
    <w:rsid w:val="009E2AD3"/>
    <w:rsid w:val="009F7059"/>
    <w:rsid w:val="00A071C1"/>
    <w:rsid w:val="00A22A4C"/>
    <w:rsid w:val="00A27B1C"/>
    <w:rsid w:val="00A3132D"/>
    <w:rsid w:val="00A37B54"/>
    <w:rsid w:val="00A37E2C"/>
    <w:rsid w:val="00A4334F"/>
    <w:rsid w:val="00A43E1D"/>
    <w:rsid w:val="00A521F2"/>
    <w:rsid w:val="00A52685"/>
    <w:rsid w:val="00A56834"/>
    <w:rsid w:val="00A60E3E"/>
    <w:rsid w:val="00A70072"/>
    <w:rsid w:val="00A85F98"/>
    <w:rsid w:val="00AA1CE5"/>
    <w:rsid w:val="00AA7C5F"/>
    <w:rsid w:val="00AB0A70"/>
    <w:rsid w:val="00AB62C2"/>
    <w:rsid w:val="00AC0822"/>
    <w:rsid w:val="00AC09F7"/>
    <w:rsid w:val="00AE183D"/>
    <w:rsid w:val="00AF5775"/>
    <w:rsid w:val="00AF6AA9"/>
    <w:rsid w:val="00B05135"/>
    <w:rsid w:val="00B179DF"/>
    <w:rsid w:val="00B259BB"/>
    <w:rsid w:val="00B3494F"/>
    <w:rsid w:val="00B40E1B"/>
    <w:rsid w:val="00B5177F"/>
    <w:rsid w:val="00B53514"/>
    <w:rsid w:val="00B658BB"/>
    <w:rsid w:val="00B71795"/>
    <w:rsid w:val="00B71833"/>
    <w:rsid w:val="00B94D75"/>
    <w:rsid w:val="00BC014C"/>
    <w:rsid w:val="00BC4609"/>
    <w:rsid w:val="00BD10D1"/>
    <w:rsid w:val="00BD4607"/>
    <w:rsid w:val="00BD7A28"/>
    <w:rsid w:val="00BE01E6"/>
    <w:rsid w:val="00BE1007"/>
    <w:rsid w:val="00BE63AA"/>
    <w:rsid w:val="00BE6F36"/>
    <w:rsid w:val="00BE7D69"/>
    <w:rsid w:val="00BF40DD"/>
    <w:rsid w:val="00BF608A"/>
    <w:rsid w:val="00C00458"/>
    <w:rsid w:val="00C02E0F"/>
    <w:rsid w:val="00C237B5"/>
    <w:rsid w:val="00C243E9"/>
    <w:rsid w:val="00C312B0"/>
    <w:rsid w:val="00C332AF"/>
    <w:rsid w:val="00C33AC2"/>
    <w:rsid w:val="00C43FE9"/>
    <w:rsid w:val="00C46A21"/>
    <w:rsid w:val="00C53C96"/>
    <w:rsid w:val="00C62CA2"/>
    <w:rsid w:val="00C8185A"/>
    <w:rsid w:val="00C93C0B"/>
    <w:rsid w:val="00CB0C87"/>
    <w:rsid w:val="00CB1DBD"/>
    <w:rsid w:val="00CB752C"/>
    <w:rsid w:val="00CC204B"/>
    <w:rsid w:val="00CD05E5"/>
    <w:rsid w:val="00CD0A7F"/>
    <w:rsid w:val="00CD1BC8"/>
    <w:rsid w:val="00CD2C65"/>
    <w:rsid w:val="00CD5404"/>
    <w:rsid w:val="00CD7032"/>
    <w:rsid w:val="00CF1A97"/>
    <w:rsid w:val="00CF6737"/>
    <w:rsid w:val="00D043B7"/>
    <w:rsid w:val="00D21AC7"/>
    <w:rsid w:val="00D23650"/>
    <w:rsid w:val="00D26073"/>
    <w:rsid w:val="00D34995"/>
    <w:rsid w:val="00D36C68"/>
    <w:rsid w:val="00D43FDD"/>
    <w:rsid w:val="00D451EC"/>
    <w:rsid w:val="00D465E5"/>
    <w:rsid w:val="00D51274"/>
    <w:rsid w:val="00D53D77"/>
    <w:rsid w:val="00D53DB2"/>
    <w:rsid w:val="00D554B6"/>
    <w:rsid w:val="00D55C2E"/>
    <w:rsid w:val="00D74729"/>
    <w:rsid w:val="00D756AC"/>
    <w:rsid w:val="00D82379"/>
    <w:rsid w:val="00D96D62"/>
    <w:rsid w:val="00DA4D35"/>
    <w:rsid w:val="00DA57C8"/>
    <w:rsid w:val="00DC4019"/>
    <w:rsid w:val="00DD1939"/>
    <w:rsid w:val="00DD721B"/>
    <w:rsid w:val="00DE2FD6"/>
    <w:rsid w:val="00DE738A"/>
    <w:rsid w:val="00DE7F6B"/>
    <w:rsid w:val="00E021DC"/>
    <w:rsid w:val="00E12BDA"/>
    <w:rsid w:val="00E1487C"/>
    <w:rsid w:val="00E25572"/>
    <w:rsid w:val="00E27621"/>
    <w:rsid w:val="00E27CBF"/>
    <w:rsid w:val="00E35B57"/>
    <w:rsid w:val="00E36DD1"/>
    <w:rsid w:val="00E4290E"/>
    <w:rsid w:val="00E43408"/>
    <w:rsid w:val="00E4429A"/>
    <w:rsid w:val="00E4676E"/>
    <w:rsid w:val="00E552A8"/>
    <w:rsid w:val="00E56A9A"/>
    <w:rsid w:val="00E57059"/>
    <w:rsid w:val="00E67DA5"/>
    <w:rsid w:val="00E71839"/>
    <w:rsid w:val="00E72A9D"/>
    <w:rsid w:val="00E73FA5"/>
    <w:rsid w:val="00E863B5"/>
    <w:rsid w:val="00E967D5"/>
    <w:rsid w:val="00E97239"/>
    <w:rsid w:val="00EA11D0"/>
    <w:rsid w:val="00EA24D6"/>
    <w:rsid w:val="00EA44FD"/>
    <w:rsid w:val="00EA595B"/>
    <w:rsid w:val="00EB5A5F"/>
    <w:rsid w:val="00EC0139"/>
    <w:rsid w:val="00EC3301"/>
    <w:rsid w:val="00EC793B"/>
    <w:rsid w:val="00F042C3"/>
    <w:rsid w:val="00F05E0F"/>
    <w:rsid w:val="00F06644"/>
    <w:rsid w:val="00F31D83"/>
    <w:rsid w:val="00F4715D"/>
    <w:rsid w:val="00F65B3C"/>
    <w:rsid w:val="00F67780"/>
    <w:rsid w:val="00F67FDF"/>
    <w:rsid w:val="00F8027E"/>
    <w:rsid w:val="00F93D40"/>
    <w:rsid w:val="00FA26A9"/>
    <w:rsid w:val="00FA3CFB"/>
    <w:rsid w:val="00FC3135"/>
    <w:rsid w:val="00FE52D1"/>
    <w:rsid w:val="00FF78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880C"/>
  <w15:chartTrackingRefBased/>
  <w15:docId w15:val="{B849A3A0-3133-4C29-9C64-D676E1B5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42C3"/>
  </w:style>
  <w:style w:type="paragraph" w:styleId="berschrift1">
    <w:name w:val="heading 1"/>
    <w:basedOn w:val="Standard"/>
    <w:next w:val="Standard"/>
    <w:link w:val="berschrift1Zchn"/>
    <w:uiPriority w:val="9"/>
    <w:qFormat/>
    <w:rsid w:val="004A40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8473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46A39"/>
    <w:pPr>
      <w:ind w:left="720"/>
      <w:contextualSpacing/>
    </w:pPr>
  </w:style>
  <w:style w:type="paragraph" w:styleId="Sprechblasentext">
    <w:name w:val="Balloon Text"/>
    <w:basedOn w:val="Standard"/>
    <w:link w:val="SprechblasentextZchn"/>
    <w:uiPriority w:val="99"/>
    <w:semiHidden/>
    <w:unhideWhenUsed/>
    <w:rsid w:val="00446A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A39"/>
    <w:rPr>
      <w:rFonts w:ascii="Segoe UI" w:hAnsi="Segoe UI" w:cs="Segoe UI"/>
      <w:sz w:val="18"/>
      <w:szCs w:val="18"/>
    </w:rPr>
  </w:style>
  <w:style w:type="paragraph" w:styleId="Funotentext">
    <w:name w:val="footnote text"/>
    <w:basedOn w:val="Standard"/>
    <w:link w:val="FunotentextZchn"/>
    <w:uiPriority w:val="99"/>
    <w:semiHidden/>
    <w:unhideWhenUsed/>
    <w:rsid w:val="00446A3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46A39"/>
    <w:rPr>
      <w:sz w:val="20"/>
      <w:szCs w:val="20"/>
    </w:rPr>
  </w:style>
  <w:style w:type="character" w:styleId="Funotenzeichen">
    <w:name w:val="footnote reference"/>
    <w:basedOn w:val="Absatz-Standardschriftart"/>
    <w:uiPriority w:val="99"/>
    <w:semiHidden/>
    <w:unhideWhenUsed/>
    <w:rsid w:val="00446A39"/>
    <w:rPr>
      <w:vertAlign w:val="superscript"/>
    </w:rPr>
  </w:style>
  <w:style w:type="paragraph" w:styleId="Kopfzeile">
    <w:name w:val="header"/>
    <w:basedOn w:val="Standard"/>
    <w:link w:val="KopfzeileZchn"/>
    <w:uiPriority w:val="99"/>
    <w:unhideWhenUsed/>
    <w:rsid w:val="00D349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4995"/>
  </w:style>
  <w:style w:type="paragraph" w:styleId="Fuzeile">
    <w:name w:val="footer"/>
    <w:basedOn w:val="Standard"/>
    <w:link w:val="FuzeileZchn"/>
    <w:uiPriority w:val="99"/>
    <w:unhideWhenUsed/>
    <w:rsid w:val="00D349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4995"/>
  </w:style>
  <w:style w:type="character" w:styleId="Kommentarzeichen">
    <w:name w:val="annotation reference"/>
    <w:basedOn w:val="Absatz-Standardschriftart"/>
    <w:uiPriority w:val="99"/>
    <w:semiHidden/>
    <w:unhideWhenUsed/>
    <w:rsid w:val="0064267A"/>
    <w:rPr>
      <w:sz w:val="16"/>
      <w:szCs w:val="16"/>
    </w:rPr>
  </w:style>
  <w:style w:type="paragraph" w:styleId="Kommentartext">
    <w:name w:val="annotation text"/>
    <w:basedOn w:val="Standard"/>
    <w:link w:val="KommentartextZchn"/>
    <w:uiPriority w:val="99"/>
    <w:semiHidden/>
    <w:unhideWhenUsed/>
    <w:rsid w:val="0064267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267A"/>
    <w:rPr>
      <w:sz w:val="20"/>
      <w:szCs w:val="20"/>
    </w:rPr>
  </w:style>
  <w:style w:type="paragraph" w:styleId="Kommentarthema">
    <w:name w:val="annotation subject"/>
    <w:basedOn w:val="Kommentartext"/>
    <w:next w:val="Kommentartext"/>
    <w:link w:val="KommentarthemaZchn"/>
    <w:uiPriority w:val="99"/>
    <w:semiHidden/>
    <w:unhideWhenUsed/>
    <w:rsid w:val="0064267A"/>
    <w:rPr>
      <w:b/>
      <w:bCs/>
    </w:rPr>
  </w:style>
  <w:style w:type="character" w:customStyle="1" w:styleId="KommentarthemaZchn">
    <w:name w:val="Kommentarthema Zchn"/>
    <w:basedOn w:val="KommentartextZchn"/>
    <w:link w:val="Kommentarthema"/>
    <w:uiPriority w:val="99"/>
    <w:semiHidden/>
    <w:rsid w:val="0064267A"/>
    <w:rPr>
      <w:b/>
      <w:bCs/>
      <w:sz w:val="20"/>
      <w:szCs w:val="20"/>
    </w:rPr>
  </w:style>
  <w:style w:type="paragraph" w:customStyle="1" w:styleId="Default">
    <w:name w:val="Default"/>
    <w:rsid w:val="00C332AF"/>
    <w:pPr>
      <w:autoSpaceDE w:val="0"/>
      <w:autoSpaceDN w:val="0"/>
      <w:adjustRightInd w:val="0"/>
      <w:spacing w:after="0" w:line="240" w:lineRule="auto"/>
    </w:pPr>
    <w:rPr>
      <w:rFonts w:ascii="Verdana" w:hAnsi="Verdana" w:cs="Verdana"/>
      <w:color w:val="000000"/>
      <w:sz w:val="24"/>
      <w:szCs w:val="24"/>
    </w:rPr>
  </w:style>
  <w:style w:type="character" w:customStyle="1" w:styleId="berschrift1Zchn">
    <w:name w:val="Überschrift 1 Zchn"/>
    <w:basedOn w:val="Absatz-Standardschriftart"/>
    <w:link w:val="berschrift1"/>
    <w:uiPriority w:val="9"/>
    <w:rsid w:val="004A40F9"/>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C62CA2"/>
    <w:pPr>
      <w:outlineLvl w:val="9"/>
    </w:pPr>
    <w:rPr>
      <w:lang w:eastAsia="de-DE"/>
    </w:rPr>
  </w:style>
  <w:style w:type="paragraph" w:styleId="Verzeichnis1">
    <w:name w:val="toc 1"/>
    <w:basedOn w:val="Standard"/>
    <w:next w:val="Standard"/>
    <w:autoRedefine/>
    <w:uiPriority w:val="39"/>
    <w:unhideWhenUsed/>
    <w:rsid w:val="00741D78"/>
    <w:pPr>
      <w:tabs>
        <w:tab w:val="right" w:leader="dot" w:pos="9736"/>
      </w:tabs>
      <w:spacing w:after="100"/>
    </w:pPr>
  </w:style>
  <w:style w:type="character" w:styleId="Hyperlink">
    <w:name w:val="Hyperlink"/>
    <w:basedOn w:val="Absatz-Standardschriftart"/>
    <w:uiPriority w:val="99"/>
    <w:unhideWhenUsed/>
    <w:rsid w:val="00C62CA2"/>
    <w:rPr>
      <w:color w:val="0563C1" w:themeColor="hyperlink"/>
      <w:u w:val="single"/>
    </w:rPr>
  </w:style>
  <w:style w:type="character" w:customStyle="1" w:styleId="berschrift2Zchn">
    <w:name w:val="Überschrift 2 Zchn"/>
    <w:basedOn w:val="Absatz-Standardschriftart"/>
    <w:link w:val="berschrift2"/>
    <w:uiPriority w:val="9"/>
    <w:rsid w:val="00847375"/>
    <w:rPr>
      <w:rFonts w:asciiTheme="majorHAnsi" w:eastAsiaTheme="majorEastAsia" w:hAnsiTheme="majorHAnsi" w:cstheme="majorBidi"/>
      <w:color w:val="2F5496" w:themeColor="accent1" w:themeShade="BF"/>
      <w:sz w:val="26"/>
      <w:szCs w:val="26"/>
    </w:rPr>
  </w:style>
  <w:style w:type="paragraph" w:styleId="Verzeichnis2">
    <w:name w:val="toc 2"/>
    <w:basedOn w:val="Standard"/>
    <w:next w:val="Standard"/>
    <w:autoRedefine/>
    <w:uiPriority w:val="39"/>
    <w:unhideWhenUsed/>
    <w:rsid w:val="00F67780"/>
    <w:pPr>
      <w:spacing w:after="100"/>
      <w:ind w:left="220"/>
    </w:pPr>
  </w:style>
  <w:style w:type="paragraph" w:styleId="berarbeitung">
    <w:name w:val="Revision"/>
    <w:hidden/>
    <w:uiPriority w:val="99"/>
    <w:semiHidden/>
    <w:rsid w:val="005243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07993">
      <w:bodyDiv w:val="1"/>
      <w:marLeft w:val="0"/>
      <w:marRight w:val="0"/>
      <w:marTop w:val="0"/>
      <w:marBottom w:val="0"/>
      <w:divBdr>
        <w:top w:val="none" w:sz="0" w:space="0" w:color="auto"/>
        <w:left w:val="none" w:sz="0" w:space="0" w:color="auto"/>
        <w:bottom w:val="none" w:sz="0" w:space="0" w:color="auto"/>
        <w:right w:val="none" w:sz="0" w:space="0" w:color="auto"/>
      </w:divBdr>
    </w:div>
    <w:div w:id="65857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9EDEAFDA06C9498398B59339A532AC" ma:contentTypeVersion="5" ma:contentTypeDescription="Ein neues Dokument erstellen." ma:contentTypeScope="" ma:versionID="2b8dac348716c99f18a775cb47dbe965">
  <xsd:schema xmlns:xsd="http://www.w3.org/2001/XMLSchema" xmlns:xs="http://www.w3.org/2001/XMLSchema" xmlns:p="http://schemas.microsoft.com/office/2006/metadata/properties" xmlns:ns2="11d5eb28-8ca9-440d-be68-0c29d7bdcf22" targetNamespace="http://schemas.microsoft.com/office/2006/metadata/properties" ma:root="true" ma:fieldsID="affdab68afd5c7ff1033188b9937dd0f" ns2:_="">
    <xsd:import namespace="11d5eb28-8ca9-440d-be68-0c29d7bdcf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BeschreibungzumDok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5eb28-8ca9-440d-be68-0c29d7bdc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BeschreibungzumDokument" ma:index="12" nillable="true" ma:displayName="Beschreibung zum Dokument" ma:format="Dropdown" ma:internalName="BeschreibungzumDokum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eschreibungzumDokument xmlns="11d5eb28-8ca9-440d-be68-0c29d7bdcf22">Handout Voraussetzungen AR (DEU) (Stand 2023)</BeschreibungzumDokument>
  </documentManagement>
</p:properties>
</file>

<file path=customXml/itemProps1.xml><?xml version="1.0" encoding="utf-8"?>
<ds:datastoreItem xmlns:ds="http://schemas.openxmlformats.org/officeDocument/2006/customXml" ds:itemID="{9FEB4290-EDDB-408B-82A3-4F810218A991}">
  <ds:schemaRefs>
    <ds:schemaRef ds:uri="http://schemas.openxmlformats.org/officeDocument/2006/bibliography"/>
  </ds:schemaRefs>
</ds:datastoreItem>
</file>

<file path=customXml/itemProps2.xml><?xml version="1.0" encoding="utf-8"?>
<ds:datastoreItem xmlns:ds="http://schemas.openxmlformats.org/officeDocument/2006/customXml" ds:itemID="{9E47AEA4-7318-4F59-A6DB-0D3858A57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5eb28-8ca9-440d-be68-0c29d7bdc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7958E-6762-48EA-BDAE-3BB2E814C8A3}">
  <ds:schemaRefs>
    <ds:schemaRef ds:uri="http://schemas.microsoft.com/sharepoint/v3/contenttype/forms"/>
  </ds:schemaRefs>
</ds:datastoreItem>
</file>

<file path=customXml/itemProps4.xml><?xml version="1.0" encoding="utf-8"?>
<ds:datastoreItem xmlns:ds="http://schemas.openxmlformats.org/officeDocument/2006/customXml" ds:itemID="{00D5A758-C84C-4D5A-8CF5-27E553867460}">
  <ds:schemaRefs>
    <ds:schemaRef ds:uri="http://schemas.microsoft.com/office/2006/metadata/properties"/>
    <ds:schemaRef ds:uri="http://schemas.microsoft.com/office/infopath/2007/PartnerControls"/>
    <ds:schemaRef ds:uri="11d5eb28-8ca9-440d-be68-0c29d7bdcf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2717</Words>
  <Characters>18428</Characters>
  <Application>Microsoft Office Word</Application>
  <DocSecurity>0</DocSecurity>
  <Lines>323</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Masoner</dc:creator>
  <cp:keywords/>
  <dc:description/>
  <cp:lastModifiedBy>Erich Huber</cp:lastModifiedBy>
  <cp:revision>298</cp:revision>
  <dcterms:created xsi:type="dcterms:W3CDTF">2021-10-06T08:42:00Z</dcterms:created>
  <dcterms:modified xsi:type="dcterms:W3CDTF">2026-01-12T14:20:00Z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0x010100A29EDEAFDA06C9498398B59339A532AC</vt:lpwstr>
  </property>
  <property fmtid="{D5CDD505-2E9C-101B-9397-08002B2CF9AE}" pid="3" name="RVS_LeistungsbereicheTax">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4ffb10aed0546eba4e38b8c7c527250">
    <vt:lpwstr/>
  </property>
  <property fmtid="{D5CDD505-2E9C-101B-9397-08002B2CF9AE}" pid="8" name="RVS_LieferantTax">
    <vt:lpwstr/>
  </property>
  <property fmtid="{D5CDD505-2E9C-101B-9397-08002B2CF9AE}" pid="9" name="RVS_UntersegmenteTax">
    <vt:lpwstr/>
  </property>
  <property fmtid="{D5CDD505-2E9C-101B-9397-08002B2CF9AE}" pid="10" name="_ExtendedDescription">
    <vt:lpwstr/>
  </property>
  <property fmtid="{D5CDD505-2E9C-101B-9397-08002B2CF9AE}" pid="11" name="TriggerFlowInfo">
    <vt:lpwstr/>
  </property>
  <property fmtid="{D5CDD505-2E9C-101B-9397-08002B2CF9AE}" pid="12" name="RVS_SegmenteTax">
    <vt:lpwstr/>
  </property>
  <property fmtid="{D5CDD505-2E9C-101B-9397-08002B2CF9AE}" pid="13" name="RVS_LeistungenTax">
    <vt:lpwstr/>
  </property>
  <property fmtid="{D5CDD505-2E9C-101B-9397-08002B2CF9AE}" pid="14" name="RVS_LeistungskategorieTax">
    <vt:lpwstr/>
  </property>
  <property fmtid="{D5CDD505-2E9C-101B-9397-08002B2CF9AE}" pid="15" name="RVS_KundenTax">
    <vt:lpwstr/>
  </property>
  <property fmtid="{D5CDD505-2E9C-101B-9397-08002B2CF9AE}" pid="16" name="xd_Signature">
    <vt:bool>false</vt:bool>
  </property>
  <property fmtid="{D5CDD505-2E9C-101B-9397-08002B2CF9AE}" pid="17" name="RVS_Sperrvermerk">
    <vt:bool>false</vt:bool>
  </property>
  <property fmtid="{D5CDD505-2E9C-101B-9397-08002B2CF9AE}" pid="18" name="MediaServiceImageTags">
    <vt:lpwstr/>
  </property>
</Properties>
</file>