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63" w:rsidRPr="00576F07" w:rsidRDefault="00906603" w:rsidP="00BE5B63">
      <w:pPr>
        <w:autoSpaceDE w:val="0"/>
        <w:autoSpaceDN w:val="0"/>
        <w:adjustRightInd w:val="0"/>
        <w:spacing w:line="240" w:lineRule="atLeast"/>
        <w:ind w:left="23"/>
        <w:jc w:val="right"/>
        <w:rPr>
          <w:rFonts w:ascii="Arial" w:hAnsi="Arial" w:cs="Arial"/>
          <w:color w:val="000000"/>
          <w:lang w:val="it-IT"/>
        </w:rPr>
      </w:pPr>
      <w:r>
        <w:rPr>
          <w:rFonts w:ascii="Arial" w:hAnsi="Arial" w:cs="Arial"/>
          <w:noProof/>
          <w:color w:val="000000"/>
        </w:rPr>
        <w:drawing>
          <wp:inline distT="0" distB="0" distL="0" distR="0">
            <wp:extent cx="3019425" cy="600075"/>
            <wp:effectExtent l="0" t="0" r="9525" b="9525"/>
            <wp:docPr id="1" name="Bild 1" descr="RLB-4c grün 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4c grün d-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600075"/>
                    </a:xfrm>
                    <a:prstGeom prst="rect">
                      <a:avLst/>
                    </a:prstGeom>
                    <a:noFill/>
                    <a:ln>
                      <a:noFill/>
                    </a:ln>
                  </pic:spPr>
                </pic:pic>
              </a:graphicData>
            </a:graphic>
          </wp:inline>
        </w:drawing>
      </w:r>
    </w:p>
    <w:p w:rsidR="007B6911" w:rsidRPr="00576F07" w:rsidRDefault="007B6911">
      <w:pPr>
        <w:jc w:val="center"/>
        <w:rPr>
          <w:rFonts w:ascii="Arial" w:hAnsi="Arial" w:cs="Arial"/>
          <w:color w:val="000000"/>
        </w:rPr>
      </w:pPr>
    </w:p>
    <w:p w:rsidR="007B6911" w:rsidRPr="00124759" w:rsidRDefault="007B6911" w:rsidP="00124759">
      <w:pPr>
        <w:jc w:val="center"/>
        <w:rPr>
          <w:rFonts w:ascii="Arial" w:hAnsi="Arial" w:cs="Arial"/>
          <w:b/>
          <w:bCs/>
          <w:lang w:val="it-IT"/>
        </w:rPr>
      </w:pPr>
    </w:p>
    <w:p w:rsidR="009D58B0" w:rsidRPr="00CD631D" w:rsidRDefault="009D58B0" w:rsidP="009D58B0">
      <w:pPr>
        <w:pStyle w:val="berschrift3"/>
        <w:overflowPunct/>
        <w:autoSpaceDE/>
        <w:autoSpaceDN/>
        <w:adjustRightInd/>
        <w:textAlignment w:val="auto"/>
        <w:rPr>
          <w:rFonts w:cs="Arial"/>
          <w:color w:val="000000"/>
          <w:sz w:val="24"/>
          <w:szCs w:val="24"/>
          <w:lang w:val="it-IT"/>
        </w:rPr>
      </w:pPr>
      <w:r>
        <w:rPr>
          <w:rFonts w:cs="Arial"/>
          <w:bCs/>
          <w:color w:val="000000"/>
          <w:sz w:val="24"/>
          <w:szCs w:val="24"/>
          <w:lang w:val="it"/>
        </w:rPr>
        <w:t xml:space="preserve">Assemblea dei soci della Cassa Centrale </w:t>
      </w:r>
      <w:proofErr w:type="spellStart"/>
      <w:r w:rsidRPr="00CD5339">
        <w:rPr>
          <w:rFonts w:cs="Arial"/>
          <w:bCs/>
          <w:color w:val="000000"/>
          <w:sz w:val="24"/>
          <w:szCs w:val="24"/>
          <w:lang w:val="it"/>
        </w:rPr>
        <w:t>Raiffeisen</w:t>
      </w:r>
      <w:proofErr w:type="spellEnd"/>
      <w:r w:rsidRPr="00CD5339">
        <w:rPr>
          <w:rFonts w:cs="Arial"/>
          <w:bCs/>
          <w:color w:val="000000"/>
          <w:sz w:val="24"/>
          <w:szCs w:val="24"/>
          <w:lang w:val="it"/>
        </w:rPr>
        <w:t xml:space="preserve"> </w:t>
      </w:r>
      <w:proofErr w:type="gramStart"/>
      <w:r w:rsidRPr="00CD5339">
        <w:rPr>
          <w:rFonts w:cs="Arial"/>
          <w:bCs/>
          <w:color w:val="000000"/>
          <w:sz w:val="24"/>
          <w:szCs w:val="24"/>
          <w:lang w:val="it"/>
        </w:rPr>
        <w:t>dell’</w:t>
      </w:r>
      <w:proofErr w:type="gramEnd"/>
      <w:r w:rsidRPr="00CD5339">
        <w:rPr>
          <w:rFonts w:cs="Arial"/>
          <w:bCs/>
          <w:color w:val="000000"/>
          <w:sz w:val="24"/>
          <w:szCs w:val="24"/>
          <w:lang w:val="it"/>
        </w:rPr>
        <w:t>Alto Adige S.p.A.</w:t>
      </w:r>
    </w:p>
    <w:p w:rsidR="009D58B0" w:rsidRPr="00CD631D" w:rsidRDefault="0011145E" w:rsidP="009D58B0">
      <w:pPr>
        <w:pStyle w:val="berschrift3"/>
        <w:overflowPunct/>
        <w:autoSpaceDE/>
        <w:autoSpaceDN/>
        <w:adjustRightInd/>
        <w:textAlignment w:val="auto"/>
        <w:rPr>
          <w:rFonts w:cs="Arial"/>
          <w:color w:val="000000"/>
          <w:lang w:val="it-IT"/>
        </w:rPr>
      </w:pPr>
      <w:bookmarkStart w:id="0" w:name="_GoBack"/>
      <w:bookmarkEnd w:id="0"/>
      <w:r>
        <w:rPr>
          <w:rFonts w:cs="Arial"/>
          <w:bCs/>
          <w:color w:val="000000"/>
          <w:lang w:val="it"/>
        </w:rPr>
        <w:t>Ottimo</w:t>
      </w:r>
      <w:r w:rsidR="009D58B0" w:rsidRPr="00CD5339">
        <w:rPr>
          <w:rFonts w:cs="Arial"/>
          <w:bCs/>
          <w:color w:val="000000"/>
          <w:lang w:val="it"/>
        </w:rPr>
        <w:t xml:space="preserve"> 201</w:t>
      </w:r>
      <w:r w:rsidR="009D58B0">
        <w:rPr>
          <w:rFonts w:cs="Arial"/>
          <w:bCs/>
          <w:color w:val="000000"/>
          <w:lang w:val="it"/>
        </w:rPr>
        <w:t>7</w:t>
      </w:r>
      <w:r w:rsidR="009D58B0" w:rsidRPr="00CD5339">
        <w:rPr>
          <w:rFonts w:cs="Arial"/>
          <w:bCs/>
          <w:color w:val="000000"/>
          <w:lang w:val="it"/>
        </w:rPr>
        <w:t>:</w:t>
      </w:r>
      <w:r w:rsidR="009D58B0" w:rsidRPr="00D537E9">
        <w:rPr>
          <w:rFonts w:cs="Arial"/>
          <w:bCs/>
          <w:color w:val="000000"/>
          <w:lang w:val="it"/>
        </w:rPr>
        <w:t xml:space="preserve"> </w:t>
      </w:r>
      <w:r w:rsidR="009D58B0" w:rsidRPr="00CD5339">
        <w:rPr>
          <w:rFonts w:cs="Arial"/>
          <w:bCs/>
          <w:color w:val="000000"/>
          <w:lang w:val="it"/>
        </w:rPr>
        <w:t>forte incremento de</w:t>
      </w:r>
      <w:r w:rsidR="009D58B0">
        <w:rPr>
          <w:rFonts w:cs="Arial"/>
          <w:bCs/>
          <w:color w:val="000000"/>
          <w:lang w:val="it"/>
        </w:rPr>
        <w:t>i crediti</w:t>
      </w:r>
      <w:r w:rsidR="009D58B0" w:rsidRPr="00CD5339">
        <w:rPr>
          <w:rFonts w:cs="Arial"/>
          <w:bCs/>
          <w:color w:val="000000"/>
          <w:lang w:val="it"/>
        </w:rPr>
        <w:t>,</w:t>
      </w:r>
    </w:p>
    <w:p w:rsidR="009D58B0" w:rsidRPr="00CD631D" w:rsidRDefault="009D58B0" w:rsidP="009D58B0">
      <w:pPr>
        <w:pStyle w:val="berschrift3"/>
        <w:overflowPunct/>
        <w:autoSpaceDE/>
        <w:autoSpaceDN/>
        <w:adjustRightInd/>
        <w:textAlignment w:val="auto"/>
        <w:rPr>
          <w:rFonts w:cs="Arial"/>
          <w:color w:val="000000"/>
          <w:lang w:val="it-IT"/>
        </w:rPr>
      </w:pPr>
      <w:proofErr w:type="gramStart"/>
      <w:r w:rsidRPr="00CD5339">
        <w:rPr>
          <w:rFonts w:cs="Arial"/>
          <w:bCs/>
          <w:color w:val="000000"/>
          <w:lang w:val="it"/>
        </w:rPr>
        <w:t>eccezionale</w:t>
      </w:r>
      <w:proofErr w:type="gramEnd"/>
      <w:r w:rsidRPr="00CD5339">
        <w:rPr>
          <w:rFonts w:cs="Arial"/>
          <w:bCs/>
          <w:color w:val="000000"/>
          <w:lang w:val="it"/>
        </w:rPr>
        <w:t xml:space="preserve"> qualità del credito, </w:t>
      </w:r>
      <w:r>
        <w:rPr>
          <w:rFonts w:cs="Arial"/>
          <w:bCs/>
          <w:color w:val="000000"/>
          <w:lang w:val="it"/>
        </w:rPr>
        <w:t>utile: 28,68 milioni di euro.</w:t>
      </w:r>
    </w:p>
    <w:p w:rsidR="009D58B0" w:rsidRPr="00CD631D" w:rsidRDefault="009D58B0" w:rsidP="009D58B0">
      <w:pPr>
        <w:rPr>
          <w:lang w:val="it-IT"/>
        </w:rPr>
      </w:pPr>
    </w:p>
    <w:p w:rsidR="009D58B0" w:rsidRPr="00CD631D" w:rsidRDefault="009D58B0" w:rsidP="009D58B0">
      <w:pPr>
        <w:pStyle w:val="berschrift3"/>
        <w:overflowPunct/>
        <w:autoSpaceDE/>
        <w:autoSpaceDN/>
        <w:adjustRightInd/>
        <w:textAlignment w:val="auto"/>
        <w:rPr>
          <w:rFonts w:cs="Arial"/>
          <w:color w:val="000000"/>
          <w:sz w:val="24"/>
          <w:szCs w:val="24"/>
          <w:lang w:val="it-IT"/>
        </w:rPr>
      </w:pPr>
    </w:p>
    <w:p w:rsidR="009D58B0" w:rsidRPr="00CD631D" w:rsidRDefault="009D58B0" w:rsidP="009D58B0">
      <w:pPr>
        <w:rPr>
          <w:rFonts w:ascii="Arial" w:hAnsi="Arial" w:cs="Arial"/>
          <w:lang w:val="it-IT"/>
        </w:rPr>
      </w:pPr>
    </w:p>
    <w:p w:rsidR="009D58B0" w:rsidRPr="00CD631D" w:rsidRDefault="009D58B0" w:rsidP="009D58B0">
      <w:pPr>
        <w:jc w:val="both"/>
        <w:rPr>
          <w:rFonts w:ascii="Arial" w:hAnsi="Arial" w:cs="Arial"/>
          <w:b/>
          <w:lang w:val="it-IT"/>
        </w:rPr>
      </w:pPr>
      <w:r>
        <w:rPr>
          <w:rFonts w:ascii="Arial" w:hAnsi="Arial" w:cs="Arial"/>
          <w:b/>
          <w:bCs/>
          <w:lang w:val="it"/>
        </w:rPr>
        <w:t xml:space="preserve">Anche il 2017 è stato un anno di grandi risultati per la Cassa Centrale </w:t>
      </w:r>
      <w:proofErr w:type="spellStart"/>
      <w:r>
        <w:rPr>
          <w:rFonts w:ascii="Arial" w:hAnsi="Arial" w:cs="Arial"/>
          <w:b/>
          <w:bCs/>
          <w:lang w:val="it"/>
        </w:rPr>
        <w:t>Raiffeisen</w:t>
      </w:r>
      <w:proofErr w:type="spellEnd"/>
      <w:r>
        <w:rPr>
          <w:rFonts w:ascii="Arial" w:hAnsi="Arial" w:cs="Arial"/>
          <w:b/>
          <w:bCs/>
          <w:lang w:val="it"/>
        </w:rPr>
        <w:t xml:space="preserve"> dell’Alto Adige S.p.A.</w:t>
      </w:r>
      <w:r>
        <w:rPr>
          <w:rFonts w:ascii="Arial" w:hAnsi="Arial" w:cs="Arial"/>
          <w:lang w:val="it"/>
        </w:rPr>
        <w:t xml:space="preserve"> </w:t>
      </w:r>
      <w:r>
        <w:rPr>
          <w:rFonts w:ascii="Arial" w:hAnsi="Arial" w:cs="Arial"/>
          <w:b/>
          <w:bCs/>
          <w:lang w:val="it"/>
        </w:rPr>
        <w:t xml:space="preserve">Gli </w:t>
      </w:r>
      <w:proofErr w:type="gramStart"/>
      <w:r>
        <w:rPr>
          <w:rFonts w:ascii="Arial" w:hAnsi="Arial" w:cs="Arial"/>
          <w:b/>
          <w:bCs/>
          <w:lang w:val="it"/>
        </w:rPr>
        <w:t>impieghi</w:t>
      </w:r>
      <w:proofErr w:type="gramEnd"/>
      <w:r>
        <w:rPr>
          <w:rFonts w:ascii="Arial" w:hAnsi="Arial" w:cs="Arial"/>
          <w:b/>
          <w:bCs/>
          <w:lang w:val="it"/>
        </w:rPr>
        <w:t xml:space="preserve"> sono cresciuti del 5,14%</w:t>
      </w:r>
      <w:r w:rsidRPr="00157388">
        <w:rPr>
          <w:rFonts w:ascii="Arial" w:hAnsi="Arial" w:cs="Arial"/>
          <w:b/>
          <w:bCs/>
          <w:lang w:val="it"/>
        </w:rPr>
        <w:t>.</w:t>
      </w:r>
      <w:r w:rsidRPr="00157388">
        <w:rPr>
          <w:rFonts w:ascii="Arial" w:hAnsi="Arial" w:cs="Arial"/>
          <w:lang w:val="it"/>
        </w:rPr>
        <w:t xml:space="preserve"> </w:t>
      </w:r>
      <w:r w:rsidRPr="00157388">
        <w:rPr>
          <w:rFonts w:ascii="Arial" w:hAnsi="Arial" w:cs="Arial"/>
          <w:b/>
          <w:bCs/>
          <w:lang w:val="it"/>
        </w:rPr>
        <w:t>La qualità del credito, già eccellente, è ulteriormente migliorata</w:t>
      </w:r>
      <w:r>
        <w:rPr>
          <w:rFonts w:ascii="Arial" w:hAnsi="Arial" w:cs="Arial"/>
          <w:b/>
          <w:bCs/>
          <w:lang w:val="it"/>
        </w:rPr>
        <w:t xml:space="preserve"> mentre i costi operativi sono scesi ulteriormente</w:t>
      </w:r>
      <w:r w:rsidRPr="00157388">
        <w:rPr>
          <w:rFonts w:ascii="Arial" w:hAnsi="Arial" w:cs="Arial"/>
          <w:b/>
          <w:bCs/>
          <w:lang w:val="it"/>
        </w:rPr>
        <w:t>.</w:t>
      </w:r>
      <w:r w:rsidRPr="00157388">
        <w:rPr>
          <w:rFonts w:ascii="Arial" w:hAnsi="Arial" w:cs="Arial"/>
          <w:lang w:val="it"/>
        </w:rPr>
        <w:t xml:space="preserve"> </w:t>
      </w:r>
      <w:r w:rsidRPr="00157388">
        <w:rPr>
          <w:rFonts w:ascii="Arial" w:hAnsi="Arial" w:cs="Arial"/>
          <w:b/>
          <w:bCs/>
          <w:lang w:val="it"/>
        </w:rPr>
        <w:t>Utile netto:</w:t>
      </w:r>
      <w:r w:rsidRPr="00157388">
        <w:rPr>
          <w:rFonts w:ascii="Arial" w:hAnsi="Arial" w:cs="Arial"/>
          <w:lang w:val="it"/>
        </w:rPr>
        <w:t xml:space="preserve"> </w:t>
      </w:r>
      <w:r w:rsidRPr="00903788">
        <w:rPr>
          <w:rFonts w:ascii="Arial" w:hAnsi="Arial" w:cs="Arial"/>
          <w:b/>
          <w:lang w:val="it-IT"/>
        </w:rPr>
        <w:t>28,</w:t>
      </w:r>
      <w:r>
        <w:rPr>
          <w:rFonts w:ascii="Arial" w:hAnsi="Arial" w:cs="Arial"/>
          <w:b/>
          <w:lang w:val="it-IT"/>
        </w:rPr>
        <w:t>6</w:t>
      </w:r>
      <w:r w:rsidRPr="00903788">
        <w:rPr>
          <w:rFonts w:ascii="Arial" w:hAnsi="Arial" w:cs="Arial"/>
          <w:b/>
          <w:lang w:val="it-IT"/>
        </w:rPr>
        <w:t xml:space="preserve">8 </w:t>
      </w:r>
      <w:r w:rsidRPr="00157388">
        <w:rPr>
          <w:rFonts w:ascii="Arial" w:hAnsi="Arial" w:cs="Arial"/>
          <w:b/>
          <w:bCs/>
          <w:lang w:val="it"/>
        </w:rPr>
        <w:t>milioni di euro.</w:t>
      </w:r>
    </w:p>
    <w:p w:rsidR="009D58B0" w:rsidRPr="00CD631D" w:rsidRDefault="009D58B0" w:rsidP="009D58B0">
      <w:pPr>
        <w:rPr>
          <w:rFonts w:ascii="Arial" w:hAnsi="Arial" w:cs="Arial"/>
          <w:b/>
          <w:lang w:val="it-IT"/>
        </w:rPr>
      </w:pPr>
    </w:p>
    <w:p w:rsidR="009D58B0" w:rsidRDefault="009D58B0" w:rsidP="009D58B0">
      <w:pPr>
        <w:jc w:val="both"/>
        <w:rPr>
          <w:rFonts w:ascii="Arial" w:hAnsi="Arial" w:cs="Arial"/>
          <w:color w:val="000000"/>
          <w:lang w:val="it"/>
        </w:rPr>
      </w:pPr>
      <w:r w:rsidRPr="00157388">
        <w:rPr>
          <w:rFonts w:ascii="Arial" w:hAnsi="Arial" w:cs="Arial"/>
          <w:color w:val="000000"/>
          <w:lang w:val="it"/>
        </w:rPr>
        <w:t>“</w:t>
      </w:r>
      <w:r>
        <w:rPr>
          <w:rFonts w:ascii="Arial" w:hAnsi="Arial" w:cs="Arial"/>
          <w:color w:val="000000"/>
          <w:lang w:val="it"/>
        </w:rPr>
        <w:t xml:space="preserve">Se potessi paragonare la banca a uno sportivo, direi che è un fondista tenace, agile e concentrato sul proprio obiettivo, che raggiunge il traguardo per primo”, ha affermato il presidente Michael </w:t>
      </w:r>
      <w:proofErr w:type="spellStart"/>
      <w:r>
        <w:rPr>
          <w:rFonts w:ascii="Arial" w:hAnsi="Arial" w:cs="Arial"/>
          <w:color w:val="000000"/>
          <w:lang w:val="it"/>
        </w:rPr>
        <w:t>Grüner</w:t>
      </w:r>
      <w:proofErr w:type="spellEnd"/>
      <w:r>
        <w:rPr>
          <w:rFonts w:ascii="Arial" w:hAnsi="Arial" w:cs="Arial"/>
          <w:color w:val="000000"/>
          <w:lang w:val="it"/>
        </w:rPr>
        <w:t>. Nel 2017, la Cassa Centrale ha ottenuto risultati straordinari: impieghi e raccolta sono sui massimi, nonostante i costi operativi si attestino da anni su livelli bassi e lo scorso anno siano stati ridotti ulteriormente.</w:t>
      </w:r>
    </w:p>
    <w:p w:rsidR="009D58B0" w:rsidRDefault="009D58B0" w:rsidP="009D58B0">
      <w:pPr>
        <w:jc w:val="both"/>
        <w:rPr>
          <w:rFonts w:ascii="Arial" w:hAnsi="Arial" w:cs="Arial"/>
          <w:color w:val="000000"/>
          <w:lang w:val="it"/>
        </w:rPr>
      </w:pPr>
    </w:p>
    <w:p w:rsidR="009D58B0" w:rsidRDefault="009D58B0" w:rsidP="009D58B0">
      <w:pPr>
        <w:autoSpaceDE w:val="0"/>
        <w:autoSpaceDN w:val="0"/>
        <w:adjustRightInd w:val="0"/>
        <w:jc w:val="both"/>
        <w:rPr>
          <w:rFonts w:ascii="Arial" w:hAnsi="Arial" w:cs="Arial"/>
          <w:color w:val="000000"/>
          <w:lang w:val="it"/>
        </w:rPr>
      </w:pPr>
      <w:r w:rsidRPr="00157388">
        <w:rPr>
          <w:rFonts w:ascii="Arial" w:hAnsi="Arial" w:cs="Arial"/>
          <w:color w:val="000000" w:themeColor="text1"/>
          <w:lang w:val="it"/>
        </w:rPr>
        <w:t xml:space="preserve">La Cassa Centrale </w:t>
      </w:r>
      <w:proofErr w:type="spellStart"/>
      <w:r w:rsidRPr="00157388">
        <w:rPr>
          <w:rFonts w:ascii="Arial" w:hAnsi="Arial" w:cs="Arial"/>
          <w:color w:val="000000" w:themeColor="text1"/>
          <w:lang w:val="it"/>
        </w:rPr>
        <w:t>Raiffeisen</w:t>
      </w:r>
      <w:proofErr w:type="spellEnd"/>
      <w:r w:rsidRPr="00157388">
        <w:rPr>
          <w:rFonts w:ascii="Arial" w:hAnsi="Arial" w:cs="Arial"/>
          <w:color w:val="000000" w:themeColor="text1"/>
          <w:lang w:val="it"/>
        </w:rPr>
        <w:t xml:space="preserve"> dell’Alto Adige ha il compito di supportare le </w:t>
      </w:r>
      <w:proofErr w:type="gramStart"/>
      <w:r w:rsidRPr="00157388">
        <w:rPr>
          <w:rFonts w:ascii="Arial" w:hAnsi="Arial" w:cs="Arial"/>
          <w:color w:val="000000" w:themeColor="text1"/>
          <w:lang w:val="it"/>
        </w:rPr>
        <w:t>4</w:t>
      </w:r>
      <w:r>
        <w:rPr>
          <w:rFonts w:ascii="Arial" w:hAnsi="Arial" w:cs="Arial"/>
          <w:color w:val="000000" w:themeColor="text1"/>
          <w:lang w:val="it"/>
        </w:rPr>
        <w:t>1</w:t>
      </w:r>
      <w:proofErr w:type="gramEnd"/>
      <w:r w:rsidRPr="00157388">
        <w:rPr>
          <w:rFonts w:ascii="Arial" w:hAnsi="Arial" w:cs="Arial"/>
          <w:color w:val="000000" w:themeColor="text1"/>
          <w:lang w:val="it"/>
        </w:rPr>
        <w:t xml:space="preserve"> Casse </w:t>
      </w:r>
      <w:proofErr w:type="spellStart"/>
      <w:r w:rsidRPr="00157388">
        <w:rPr>
          <w:rFonts w:ascii="Arial" w:hAnsi="Arial" w:cs="Arial"/>
          <w:color w:val="000000" w:themeColor="text1"/>
          <w:lang w:val="it"/>
        </w:rPr>
        <w:t>Raiffeisen</w:t>
      </w:r>
      <w:proofErr w:type="spellEnd"/>
      <w:r w:rsidRPr="00157388">
        <w:rPr>
          <w:rFonts w:ascii="Arial" w:hAnsi="Arial" w:cs="Arial"/>
          <w:color w:val="000000" w:themeColor="text1"/>
          <w:lang w:val="it"/>
        </w:rPr>
        <w:t xml:space="preserve"> dell’Alto Adige nella loro operatività bancaria. Anche nell’esercizio trascorso, oltre a mettere a disposizione delle Casse </w:t>
      </w:r>
      <w:proofErr w:type="spellStart"/>
      <w:r w:rsidRPr="00157388">
        <w:rPr>
          <w:rFonts w:ascii="Arial" w:hAnsi="Arial" w:cs="Arial"/>
          <w:color w:val="000000" w:themeColor="text1"/>
          <w:lang w:val="it"/>
        </w:rPr>
        <w:t>Raiffeisen</w:t>
      </w:r>
      <w:proofErr w:type="spellEnd"/>
      <w:r w:rsidRPr="00157388">
        <w:rPr>
          <w:rFonts w:ascii="Arial" w:hAnsi="Arial" w:cs="Arial"/>
          <w:color w:val="000000" w:themeColor="text1"/>
          <w:lang w:val="it"/>
        </w:rPr>
        <w:t xml:space="preserve"> una ricca gamma di servizi e prodotti bancari di elevata qualità, essa ha collaborato intensamente con le stesse soprattutto nel campo dell’erogazione del credito. </w:t>
      </w:r>
      <w:r w:rsidRPr="00157388">
        <w:rPr>
          <w:rFonts w:ascii="Arial" w:hAnsi="Arial" w:cs="Arial"/>
          <w:color w:val="000000"/>
          <w:lang w:val="it"/>
        </w:rPr>
        <w:t>Inoltre, l’intera Organizzazione ne è uscita rafforzata grazie alla raccolta aggiuntiva operata dalla Banca.</w:t>
      </w:r>
    </w:p>
    <w:p w:rsidR="009D58B0" w:rsidRDefault="009D58B0" w:rsidP="009D58B0">
      <w:pPr>
        <w:jc w:val="both"/>
        <w:rPr>
          <w:rFonts w:ascii="Arial" w:hAnsi="Arial" w:cs="Arial"/>
          <w:color w:val="000000"/>
          <w:lang w:val="it"/>
        </w:rPr>
      </w:pPr>
    </w:p>
    <w:p w:rsidR="009D58B0" w:rsidRPr="008D6106" w:rsidRDefault="009D58B0" w:rsidP="009D58B0">
      <w:pPr>
        <w:jc w:val="both"/>
        <w:rPr>
          <w:rFonts w:ascii="Arial" w:hAnsi="Arial" w:cs="Arial"/>
          <w:color w:val="000000"/>
          <w:lang w:val="it"/>
        </w:rPr>
      </w:pPr>
    </w:p>
    <w:p w:rsidR="009D58B0" w:rsidRPr="00CD631D" w:rsidRDefault="009D58B0" w:rsidP="009D58B0">
      <w:pPr>
        <w:autoSpaceDE w:val="0"/>
        <w:autoSpaceDN w:val="0"/>
        <w:adjustRightInd w:val="0"/>
        <w:rPr>
          <w:rFonts w:ascii="Arial" w:hAnsi="Arial" w:cs="Arial"/>
          <w:b/>
          <w:color w:val="000000"/>
          <w:lang w:val="it-IT"/>
        </w:rPr>
      </w:pPr>
      <w:r>
        <w:rPr>
          <w:rFonts w:ascii="Arial" w:hAnsi="Arial" w:cs="Arial"/>
          <w:b/>
          <w:bCs/>
          <w:color w:val="000000"/>
          <w:lang w:val="it"/>
        </w:rPr>
        <w:t>Carburante</w:t>
      </w:r>
      <w:r w:rsidRPr="00157388">
        <w:rPr>
          <w:rFonts w:ascii="Arial" w:hAnsi="Arial" w:cs="Arial"/>
          <w:b/>
          <w:bCs/>
          <w:color w:val="000000"/>
          <w:lang w:val="it"/>
        </w:rPr>
        <w:t xml:space="preserve"> per l’economia altoatesina</w:t>
      </w:r>
    </w:p>
    <w:p w:rsidR="009D58B0" w:rsidRPr="00CD631D" w:rsidRDefault="009D58B0" w:rsidP="009D58B0">
      <w:pPr>
        <w:autoSpaceDE w:val="0"/>
        <w:autoSpaceDN w:val="0"/>
        <w:adjustRightInd w:val="0"/>
        <w:jc w:val="both"/>
        <w:rPr>
          <w:rFonts w:ascii="Arial" w:hAnsi="Arial" w:cs="Arial"/>
          <w:color w:val="000000"/>
          <w:lang w:val="it-IT"/>
        </w:rPr>
      </w:pPr>
      <w:r w:rsidRPr="0062166D">
        <w:rPr>
          <w:rFonts w:ascii="Arial" w:hAnsi="Arial" w:cs="Arial"/>
          <w:lang w:val="it-IT"/>
        </w:rPr>
        <w:t xml:space="preserve">L’obiettivo di </w:t>
      </w:r>
      <w:proofErr w:type="spellStart"/>
      <w:r w:rsidRPr="0062166D">
        <w:rPr>
          <w:rFonts w:ascii="Arial" w:hAnsi="Arial" w:cs="Arial"/>
          <w:lang w:val="it-IT"/>
        </w:rPr>
        <w:t>Raiffeisen</w:t>
      </w:r>
      <w:proofErr w:type="spellEnd"/>
      <w:r w:rsidRPr="0062166D">
        <w:rPr>
          <w:rFonts w:ascii="Arial" w:hAnsi="Arial" w:cs="Arial"/>
          <w:lang w:val="it-IT"/>
        </w:rPr>
        <w:t xml:space="preserve"> è </w:t>
      </w:r>
      <w:proofErr w:type="gramStart"/>
      <w:r w:rsidRPr="0062166D">
        <w:rPr>
          <w:rFonts w:ascii="Arial" w:hAnsi="Arial" w:cs="Arial"/>
          <w:lang w:val="it-IT"/>
        </w:rPr>
        <w:t>quello di</w:t>
      </w:r>
      <w:proofErr w:type="gramEnd"/>
      <w:r w:rsidRPr="0062166D">
        <w:rPr>
          <w:rFonts w:ascii="Arial" w:hAnsi="Arial" w:cs="Arial"/>
          <w:lang w:val="it-IT"/>
        </w:rPr>
        <w:t xml:space="preserve"> assicurare il credito all’economia locale. “Molte aziende altoatesine hanno colto le opportunità offerte dagli sviluppi economici dello scorso a</w:t>
      </w:r>
      <w:r>
        <w:rPr>
          <w:rFonts w:ascii="Arial" w:hAnsi="Arial" w:cs="Arial"/>
          <w:lang w:val="it-IT"/>
        </w:rPr>
        <w:t>nno e noi, in stretta collabora</w:t>
      </w:r>
      <w:r w:rsidRPr="0062166D">
        <w:rPr>
          <w:rFonts w:ascii="Arial" w:hAnsi="Arial" w:cs="Arial"/>
          <w:lang w:val="it-IT"/>
        </w:rPr>
        <w:t xml:space="preserve">zione con le Casse </w:t>
      </w:r>
      <w:proofErr w:type="spellStart"/>
      <w:r w:rsidRPr="0062166D">
        <w:rPr>
          <w:rFonts w:ascii="Arial" w:hAnsi="Arial" w:cs="Arial"/>
          <w:lang w:val="it-IT"/>
        </w:rPr>
        <w:t>Raiffeisen</w:t>
      </w:r>
      <w:proofErr w:type="spellEnd"/>
      <w:r w:rsidRPr="0062166D">
        <w:rPr>
          <w:rFonts w:ascii="Arial" w:hAnsi="Arial" w:cs="Arial"/>
          <w:lang w:val="it-IT"/>
        </w:rPr>
        <w:t xml:space="preserve">, siamo nuovamente riusciti a metter loro a disposizione le risorse finanziarie per la realizzazione dei loro progetti </w:t>
      </w:r>
      <w:r>
        <w:rPr>
          <w:rFonts w:ascii="Arial" w:hAnsi="Arial" w:cs="Arial"/>
          <w:lang w:val="it-IT"/>
        </w:rPr>
        <w:t>commerciali”, ha spiegato Micha</w:t>
      </w:r>
      <w:r w:rsidRPr="0062166D">
        <w:rPr>
          <w:rFonts w:ascii="Arial" w:hAnsi="Arial" w:cs="Arial"/>
          <w:lang w:val="it-IT"/>
        </w:rPr>
        <w:t xml:space="preserve">el </w:t>
      </w:r>
      <w:proofErr w:type="spellStart"/>
      <w:r w:rsidRPr="0062166D">
        <w:rPr>
          <w:rFonts w:ascii="Arial" w:hAnsi="Arial" w:cs="Arial"/>
          <w:lang w:val="it-IT"/>
        </w:rPr>
        <w:t>Grüner</w:t>
      </w:r>
      <w:proofErr w:type="spellEnd"/>
      <w:r w:rsidRPr="0062166D">
        <w:rPr>
          <w:rFonts w:ascii="Arial" w:hAnsi="Arial" w:cs="Arial"/>
          <w:lang w:val="it-IT"/>
        </w:rPr>
        <w:t xml:space="preserve">, </w:t>
      </w:r>
      <w:proofErr w:type="gramStart"/>
      <w:r w:rsidRPr="0062166D">
        <w:rPr>
          <w:rFonts w:ascii="Arial" w:hAnsi="Arial" w:cs="Arial"/>
          <w:lang w:val="it-IT"/>
        </w:rPr>
        <w:t>sottolineando</w:t>
      </w:r>
      <w:proofErr w:type="gramEnd"/>
      <w:r w:rsidRPr="0062166D">
        <w:rPr>
          <w:rFonts w:ascii="Arial" w:hAnsi="Arial" w:cs="Arial"/>
          <w:lang w:val="it-IT"/>
        </w:rPr>
        <w:t xml:space="preserve"> come si sia registrata una forte domanda soprattutto per i mutui agevolati e le operazioni di leasing. Con un incremento di 72,4 milioni (+5,14%), è stato raggiunto il massimo volume creditizio dalla nascita della banca </w:t>
      </w:r>
      <w:r>
        <w:rPr>
          <w:rFonts w:ascii="Arial" w:hAnsi="Arial" w:cs="Arial"/>
          <w:lang w:val="it-IT"/>
        </w:rPr>
        <w:t>pari a 1.482 milioni di euro</w:t>
      </w:r>
      <w:r w:rsidRPr="0062166D">
        <w:rPr>
          <w:rFonts w:ascii="Arial" w:hAnsi="Arial" w:cs="Arial"/>
          <w:lang w:val="it-IT"/>
        </w:rPr>
        <w:t>.</w:t>
      </w:r>
      <w:r>
        <w:rPr>
          <w:rFonts w:ascii="Arial" w:hAnsi="Arial" w:cs="Arial"/>
          <w:lang w:val="it-IT"/>
        </w:rPr>
        <w:t xml:space="preserve"> </w:t>
      </w:r>
      <w:r>
        <w:rPr>
          <w:rFonts w:ascii="Arial" w:hAnsi="Arial" w:cs="Arial"/>
          <w:color w:val="000000"/>
          <w:lang w:val="it"/>
        </w:rPr>
        <w:t>L’incremento degli impieghi è una costante che accompagna la banca oramai da oltre un decennio e questa tendenza prosegue.</w:t>
      </w:r>
    </w:p>
    <w:p w:rsidR="009D58B0" w:rsidRDefault="009D58B0" w:rsidP="009D58B0">
      <w:pPr>
        <w:autoSpaceDE w:val="0"/>
        <w:autoSpaceDN w:val="0"/>
        <w:adjustRightInd w:val="0"/>
        <w:jc w:val="both"/>
        <w:rPr>
          <w:rFonts w:ascii="Arial" w:hAnsi="Arial" w:cs="Arial"/>
          <w:lang w:val="it-IT"/>
        </w:rPr>
      </w:pPr>
    </w:p>
    <w:p w:rsidR="009D58B0" w:rsidRDefault="009D58B0" w:rsidP="009D58B0">
      <w:pPr>
        <w:autoSpaceDE w:val="0"/>
        <w:autoSpaceDN w:val="0"/>
        <w:adjustRightInd w:val="0"/>
        <w:jc w:val="both"/>
        <w:rPr>
          <w:rFonts w:ascii="Arial" w:hAnsi="Arial" w:cs="Arial"/>
          <w:lang w:val="it-IT"/>
        </w:rPr>
      </w:pPr>
    </w:p>
    <w:p w:rsidR="009D58B0" w:rsidRPr="00CD631D" w:rsidRDefault="009D58B0" w:rsidP="009D58B0">
      <w:pPr>
        <w:autoSpaceDE w:val="0"/>
        <w:autoSpaceDN w:val="0"/>
        <w:adjustRightInd w:val="0"/>
        <w:rPr>
          <w:rFonts w:ascii="Arial" w:hAnsi="Arial" w:cs="Arial"/>
          <w:b/>
          <w:bCs/>
          <w:lang w:val="it-IT"/>
        </w:rPr>
      </w:pPr>
      <w:r>
        <w:rPr>
          <w:rFonts w:ascii="Arial" w:hAnsi="Arial" w:cs="Arial"/>
          <w:b/>
          <w:bCs/>
          <w:lang w:val="it"/>
        </w:rPr>
        <w:t>Crediti di ottima qualità</w:t>
      </w:r>
    </w:p>
    <w:p w:rsidR="009D58B0" w:rsidRPr="00AF4C32" w:rsidRDefault="009D58B0" w:rsidP="009D58B0">
      <w:pPr>
        <w:autoSpaceDE w:val="0"/>
        <w:autoSpaceDN w:val="0"/>
        <w:adjustRightInd w:val="0"/>
        <w:jc w:val="both"/>
        <w:rPr>
          <w:rFonts w:ascii="Arial" w:hAnsi="Arial" w:cs="Arial"/>
          <w:lang w:val="it-IT"/>
        </w:rPr>
      </w:pPr>
      <w:r>
        <w:rPr>
          <w:rFonts w:ascii="Arial" w:hAnsi="Arial" w:cs="Arial"/>
          <w:color w:val="000000"/>
          <w:lang w:val="it"/>
        </w:rPr>
        <w:t xml:space="preserve">La qualità del credito erogato è eccellente. </w:t>
      </w:r>
      <w:r w:rsidRPr="00AF4C32">
        <w:rPr>
          <w:rFonts w:ascii="Arial" w:hAnsi="Arial" w:cs="Arial"/>
          <w:color w:val="000000"/>
          <w:lang w:val="it"/>
        </w:rPr>
        <w:t xml:space="preserve">L’incidenza delle sofferenze sul volume </w:t>
      </w:r>
      <w:r w:rsidRPr="00AF4C32">
        <w:rPr>
          <w:rFonts w:ascii="Arial" w:hAnsi="Arial" w:cs="Arial"/>
          <w:lang w:val="it-IT"/>
        </w:rPr>
        <w:t>totale degli impieghi è da anni ai migliori livelli europei, e nel 2017 i dati sono stati ulteriormente migliorati. “I</w:t>
      </w:r>
      <w:r>
        <w:rPr>
          <w:rFonts w:ascii="Arial" w:hAnsi="Arial" w:cs="Arial"/>
          <w:lang w:val="it-IT"/>
        </w:rPr>
        <w:t xml:space="preserve"> nostri clienti sono molto affi</w:t>
      </w:r>
      <w:r w:rsidRPr="00AF4C32">
        <w:rPr>
          <w:rFonts w:ascii="Arial" w:hAnsi="Arial" w:cs="Arial"/>
          <w:lang w:val="it-IT"/>
        </w:rPr>
        <w:t>dabili nel rimborso dei prestiti: d</w:t>
      </w:r>
      <w:r>
        <w:rPr>
          <w:rFonts w:ascii="Arial" w:hAnsi="Arial" w:cs="Arial"/>
          <w:lang w:val="it-IT"/>
        </w:rPr>
        <w:t>a anni, al momento della concessione creditizia, verifi</w:t>
      </w:r>
      <w:r w:rsidRPr="00AF4C32">
        <w:rPr>
          <w:rFonts w:ascii="Arial" w:hAnsi="Arial" w:cs="Arial"/>
          <w:lang w:val="it-IT"/>
        </w:rPr>
        <w:t xml:space="preserve">chiamo con scrupolosità la sostenibilità degli importi richiesti, rispondendo in tal senso nei confronti di azionisti e clienti”, </w:t>
      </w:r>
      <w:proofErr w:type="gramStart"/>
      <w:r w:rsidRPr="00AF4C32">
        <w:rPr>
          <w:rFonts w:ascii="Arial" w:hAnsi="Arial" w:cs="Arial"/>
          <w:lang w:val="it-IT"/>
        </w:rPr>
        <w:t>conclude</w:t>
      </w:r>
      <w:proofErr w:type="gramEnd"/>
      <w:r w:rsidRPr="00AF4C32">
        <w:rPr>
          <w:rFonts w:ascii="Arial" w:hAnsi="Arial" w:cs="Arial"/>
          <w:lang w:val="it-IT"/>
        </w:rPr>
        <w:t xml:space="preserve"> </w:t>
      </w:r>
      <w:proofErr w:type="spellStart"/>
      <w:r w:rsidRPr="00AF4C32">
        <w:rPr>
          <w:rFonts w:ascii="Arial" w:hAnsi="Arial" w:cs="Arial"/>
          <w:lang w:val="it-IT"/>
        </w:rPr>
        <w:t>Giacomuzzi</w:t>
      </w:r>
      <w:proofErr w:type="spellEnd"/>
      <w:r w:rsidRPr="00AF4C32">
        <w:rPr>
          <w:rFonts w:ascii="Arial" w:hAnsi="Arial" w:cs="Arial"/>
          <w:lang w:val="it-IT"/>
        </w:rPr>
        <w:t xml:space="preserve">. </w:t>
      </w:r>
    </w:p>
    <w:p w:rsidR="009D58B0" w:rsidRPr="00CD631D" w:rsidRDefault="009D58B0" w:rsidP="009D58B0">
      <w:pPr>
        <w:autoSpaceDE w:val="0"/>
        <w:autoSpaceDN w:val="0"/>
        <w:adjustRightInd w:val="0"/>
        <w:jc w:val="both"/>
        <w:rPr>
          <w:rFonts w:ascii="Arial" w:hAnsi="Arial" w:cs="Arial"/>
          <w:color w:val="000000"/>
          <w:lang w:val="it-IT"/>
        </w:rPr>
      </w:pPr>
      <w:r>
        <w:rPr>
          <w:rFonts w:ascii="Arial" w:hAnsi="Arial" w:cs="Arial"/>
          <w:color w:val="000000"/>
          <w:lang w:val="it"/>
        </w:rPr>
        <w:lastRenderedPageBreak/>
        <w:t xml:space="preserve">Le posizioni a sofferenza sono complessivamente diminuite, oltre che nella Cassa Centrale, anche nelle Casse </w:t>
      </w:r>
      <w:proofErr w:type="spellStart"/>
      <w:r>
        <w:rPr>
          <w:rFonts w:ascii="Arial" w:hAnsi="Arial" w:cs="Arial"/>
          <w:color w:val="000000"/>
          <w:lang w:val="it"/>
        </w:rPr>
        <w:t>Raiffeisen</w:t>
      </w:r>
      <w:proofErr w:type="spellEnd"/>
      <w:r>
        <w:rPr>
          <w:rFonts w:ascii="Arial" w:hAnsi="Arial" w:cs="Arial"/>
          <w:color w:val="000000"/>
          <w:lang w:val="it"/>
        </w:rPr>
        <w:t xml:space="preserve"> dell’Alto Adige e, quindi, nell’intera Organizzazione bancaria </w:t>
      </w:r>
      <w:proofErr w:type="spellStart"/>
      <w:r>
        <w:rPr>
          <w:rFonts w:ascii="Arial" w:hAnsi="Arial" w:cs="Arial"/>
          <w:color w:val="000000"/>
          <w:lang w:val="it"/>
        </w:rPr>
        <w:t>Raiffeisen</w:t>
      </w:r>
      <w:proofErr w:type="spellEnd"/>
      <w:r>
        <w:rPr>
          <w:rFonts w:ascii="Arial" w:hAnsi="Arial" w:cs="Arial"/>
          <w:color w:val="000000"/>
          <w:lang w:val="it"/>
        </w:rPr>
        <w:t>.</w:t>
      </w:r>
    </w:p>
    <w:p w:rsidR="009D58B0" w:rsidRDefault="009D58B0" w:rsidP="009D58B0">
      <w:pPr>
        <w:autoSpaceDE w:val="0"/>
        <w:autoSpaceDN w:val="0"/>
        <w:adjustRightInd w:val="0"/>
        <w:rPr>
          <w:rFonts w:cs="Arial"/>
          <w:bCs/>
          <w:color w:val="000000" w:themeColor="text1"/>
          <w:lang w:val="it-IT"/>
        </w:rPr>
      </w:pPr>
    </w:p>
    <w:p w:rsidR="009D58B0" w:rsidRDefault="009D58B0" w:rsidP="009D58B0">
      <w:pPr>
        <w:autoSpaceDE w:val="0"/>
        <w:autoSpaceDN w:val="0"/>
        <w:adjustRightInd w:val="0"/>
        <w:rPr>
          <w:rFonts w:cs="Arial"/>
          <w:bCs/>
          <w:color w:val="000000" w:themeColor="text1"/>
          <w:lang w:val="it-IT"/>
        </w:rPr>
      </w:pPr>
    </w:p>
    <w:p w:rsidR="009D58B0" w:rsidRPr="00CD631D" w:rsidRDefault="009D58B0" w:rsidP="009D58B0">
      <w:pPr>
        <w:autoSpaceDE w:val="0"/>
        <w:autoSpaceDN w:val="0"/>
        <w:adjustRightInd w:val="0"/>
        <w:rPr>
          <w:rFonts w:ascii="Arial" w:hAnsi="Arial" w:cs="Arial"/>
          <w:b/>
          <w:bCs/>
          <w:lang w:val="it-IT"/>
        </w:rPr>
      </w:pPr>
      <w:r w:rsidRPr="00157388">
        <w:rPr>
          <w:rFonts w:ascii="Arial" w:hAnsi="Arial" w:cs="Arial"/>
          <w:b/>
          <w:bCs/>
          <w:lang w:val="it"/>
        </w:rPr>
        <w:t xml:space="preserve">La raccolta raggiunge il suo massimo </w:t>
      </w:r>
      <w:proofErr w:type="gramStart"/>
      <w:r w:rsidRPr="00157388">
        <w:rPr>
          <w:rFonts w:ascii="Arial" w:hAnsi="Arial" w:cs="Arial"/>
          <w:b/>
          <w:bCs/>
          <w:lang w:val="it"/>
        </w:rPr>
        <w:t>storico</w:t>
      </w:r>
      <w:proofErr w:type="gramEnd"/>
    </w:p>
    <w:p w:rsidR="009D58B0" w:rsidRPr="00AF4C32" w:rsidRDefault="009D58B0" w:rsidP="009D58B0">
      <w:pPr>
        <w:jc w:val="both"/>
        <w:rPr>
          <w:rFonts w:ascii="Arial" w:hAnsi="Arial" w:cs="Arial"/>
          <w:lang w:val="it"/>
        </w:rPr>
      </w:pPr>
      <w:r w:rsidRPr="00157388">
        <w:rPr>
          <w:rFonts w:ascii="Arial" w:hAnsi="Arial" w:cs="Arial"/>
          <w:lang w:val="it"/>
        </w:rPr>
        <w:t xml:space="preserve">“La popolazione altoatesina apprezza la solidità della Cassa Centrale </w:t>
      </w:r>
      <w:proofErr w:type="spellStart"/>
      <w:r w:rsidRPr="00157388">
        <w:rPr>
          <w:rFonts w:ascii="Arial" w:hAnsi="Arial" w:cs="Arial"/>
          <w:lang w:val="it"/>
        </w:rPr>
        <w:t>Raiffeisen</w:t>
      </w:r>
      <w:proofErr w:type="spellEnd"/>
      <w:r w:rsidRPr="00157388">
        <w:rPr>
          <w:rFonts w:ascii="Arial" w:hAnsi="Arial" w:cs="Arial"/>
          <w:lang w:val="it"/>
        </w:rPr>
        <w:t xml:space="preserve"> dell’Alto Adige</w:t>
      </w:r>
      <w:r>
        <w:rPr>
          <w:rFonts w:ascii="Arial" w:hAnsi="Arial" w:cs="Arial"/>
          <w:lang w:val="it"/>
        </w:rPr>
        <w:t xml:space="preserve"> </w:t>
      </w:r>
      <w:r w:rsidRPr="00157388">
        <w:rPr>
          <w:rFonts w:ascii="Arial" w:hAnsi="Arial" w:cs="Arial"/>
          <w:lang w:val="it"/>
        </w:rPr>
        <w:t xml:space="preserve">che può fregiarsi del miglior rating assegnato in Italia da </w:t>
      </w:r>
      <w:proofErr w:type="spellStart"/>
      <w:r w:rsidRPr="00157388">
        <w:rPr>
          <w:rFonts w:ascii="Arial" w:hAnsi="Arial" w:cs="Arial"/>
          <w:lang w:val="it"/>
        </w:rPr>
        <w:t>Moody’s</w:t>
      </w:r>
      <w:proofErr w:type="spellEnd"/>
      <w:r w:rsidRPr="00157388">
        <w:rPr>
          <w:rFonts w:ascii="Arial" w:hAnsi="Arial" w:cs="Arial"/>
          <w:lang w:val="it"/>
        </w:rPr>
        <w:t xml:space="preserve"> per i depositi a lungo termine</w:t>
      </w:r>
      <w:r w:rsidRPr="00157388">
        <w:rPr>
          <w:rFonts w:ascii="Arial" w:hAnsi="Arial" w:cs="Arial"/>
          <w:color w:val="000000"/>
          <w:lang w:val="it"/>
        </w:rPr>
        <w:t xml:space="preserve">”, riferisce il direttore generale </w:t>
      </w:r>
      <w:proofErr w:type="gramStart"/>
      <w:r w:rsidRPr="00157388">
        <w:rPr>
          <w:rFonts w:ascii="Arial" w:hAnsi="Arial" w:cs="Arial"/>
          <w:color w:val="000000"/>
          <w:lang w:val="it"/>
        </w:rPr>
        <w:t xml:space="preserve">Zenone </w:t>
      </w:r>
      <w:proofErr w:type="spellStart"/>
      <w:r w:rsidRPr="00157388">
        <w:rPr>
          <w:rFonts w:ascii="Arial" w:hAnsi="Arial" w:cs="Arial"/>
          <w:color w:val="000000"/>
          <w:lang w:val="it"/>
        </w:rPr>
        <w:t>Giacomuzzi</w:t>
      </w:r>
      <w:proofErr w:type="spellEnd"/>
      <w:r w:rsidRPr="00157388">
        <w:rPr>
          <w:rFonts w:ascii="Arial" w:hAnsi="Arial" w:cs="Arial"/>
          <w:color w:val="000000"/>
          <w:lang w:val="it"/>
        </w:rPr>
        <w:t>.</w:t>
      </w:r>
      <w:proofErr w:type="gramEnd"/>
    </w:p>
    <w:p w:rsidR="009D58B0" w:rsidRDefault="009D58B0" w:rsidP="009D58B0">
      <w:pPr>
        <w:jc w:val="both"/>
        <w:rPr>
          <w:rFonts w:ascii="Arial" w:hAnsi="Arial" w:cs="Arial"/>
          <w:color w:val="000000"/>
          <w:lang w:val="it"/>
        </w:rPr>
      </w:pPr>
      <w:r w:rsidRPr="00DE05B0">
        <w:rPr>
          <w:rFonts w:ascii="Arial" w:hAnsi="Arial" w:cs="Arial"/>
          <w:color w:val="000000"/>
          <w:lang w:val="it"/>
        </w:rPr>
        <w:t xml:space="preserve">I depositi </w:t>
      </w:r>
      <w:r w:rsidRPr="00157388">
        <w:rPr>
          <w:rFonts w:ascii="Arial" w:hAnsi="Arial" w:cs="Arial"/>
          <w:color w:val="000000"/>
          <w:lang w:val="it"/>
        </w:rPr>
        <w:t xml:space="preserve">da clientela </w:t>
      </w:r>
      <w:r w:rsidRPr="00DE05B0">
        <w:rPr>
          <w:rFonts w:ascii="Arial" w:hAnsi="Arial" w:cs="Arial"/>
          <w:color w:val="000000"/>
          <w:lang w:val="it"/>
        </w:rPr>
        <w:t>sono cresciuti ulteriormente a 1</w:t>
      </w:r>
      <w:r>
        <w:rPr>
          <w:rFonts w:ascii="Arial" w:hAnsi="Arial" w:cs="Arial"/>
          <w:color w:val="000000"/>
          <w:lang w:val="it"/>
        </w:rPr>
        <w:t>,</w:t>
      </w:r>
      <w:r w:rsidRPr="00DE05B0">
        <w:rPr>
          <w:rFonts w:ascii="Arial" w:hAnsi="Arial" w:cs="Arial"/>
          <w:color w:val="000000"/>
          <w:lang w:val="it"/>
        </w:rPr>
        <w:t>1</w:t>
      </w:r>
      <w:r>
        <w:rPr>
          <w:rFonts w:ascii="Arial" w:hAnsi="Arial" w:cs="Arial"/>
          <w:color w:val="000000"/>
          <w:lang w:val="it"/>
        </w:rPr>
        <w:t>5</w:t>
      </w:r>
      <w:r w:rsidRPr="00DE05B0">
        <w:rPr>
          <w:rFonts w:ascii="Arial" w:hAnsi="Arial" w:cs="Arial"/>
          <w:color w:val="000000"/>
          <w:lang w:val="it"/>
        </w:rPr>
        <w:t xml:space="preserve"> </w:t>
      </w:r>
      <w:r>
        <w:rPr>
          <w:rFonts w:ascii="Arial" w:hAnsi="Arial" w:cs="Arial"/>
          <w:color w:val="000000"/>
          <w:lang w:val="it"/>
        </w:rPr>
        <w:t xml:space="preserve">miliardi di euro </w:t>
      </w:r>
      <w:r w:rsidRPr="00157388">
        <w:rPr>
          <w:rFonts w:ascii="Arial" w:hAnsi="Arial" w:cs="Arial"/>
          <w:color w:val="000000"/>
          <w:lang w:val="it"/>
        </w:rPr>
        <w:t>(+</w:t>
      </w:r>
      <w:r>
        <w:rPr>
          <w:rFonts w:ascii="Arial" w:hAnsi="Arial" w:cs="Arial"/>
          <w:color w:val="000000"/>
          <w:lang w:val="it"/>
        </w:rPr>
        <w:t>0,52</w:t>
      </w:r>
      <w:r w:rsidRPr="00157388">
        <w:rPr>
          <w:rFonts w:ascii="Arial" w:hAnsi="Arial" w:cs="Arial"/>
          <w:color w:val="000000"/>
          <w:lang w:val="it"/>
        </w:rPr>
        <w:t>%).</w:t>
      </w:r>
      <w:r>
        <w:rPr>
          <w:rFonts w:ascii="Arial" w:hAnsi="Arial" w:cs="Arial"/>
          <w:color w:val="000000"/>
          <w:lang w:val="it"/>
        </w:rPr>
        <w:t xml:space="preserve"> </w:t>
      </w:r>
    </w:p>
    <w:p w:rsidR="009D58B0" w:rsidRPr="00CD631D" w:rsidRDefault="009D58B0" w:rsidP="009D58B0">
      <w:pPr>
        <w:jc w:val="both"/>
        <w:rPr>
          <w:rFonts w:ascii="Arial" w:hAnsi="Arial" w:cs="Arial"/>
          <w:color w:val="000000"/>
          <w:lang w:val="it-IT"/>
        </w:rPr>
      </w:pPr>
      <w:r w:rsidRPr="00DE05B0">
        <w:rPr>
          <w:rFonts w:ascii="Arial" w:hAnsi="Arial" w:cs="Arial"/>
          <w:lang w:val="it"/>
        </w:rPr>
        <w:t xml:space="preserve">La raccolta complessiva </w:t>
      </w:r>
      <w:r>
        <w:rPr>
          <w:rFonts w:ascii="Arial" w:hAnsi="Arial" w:cs="Arial"/>
          <w:lang w:val="it"/>
        </w:rPr>
        <w:t xml:space="preserve">di 1,47 miliardi di euro </w:t>
      </w:r>
      <w:r w:rsidRPr="00DE05B0">
        <w:rPr>
          <w:rFonts w:ascii="Arial" w:hAnsi="Arial" w:cs="Arial"/>
          <w:lang w:val="it"/>
        </w:rPr>
        <w:t>si è attestata al livello dell’esercizio precedente</w:t>
      </w:r>
      <w:r>
        <w:rPr>
          <w:rFonts w:ascii="Arial" w:hAnsi="Arial" w:cs="Arial"/>
          <w:lang w:val="it"/>
        </w:rPr>
        <w:t xml:space="preserve">. </w:t>
      </w:r>
      <w:r w:rsidRPr="00157388">
        <w:rPr>
          <w:rFonts w:ascii="Arial" w:hAnsi="Arial" w:cs="Arial"/>
          <w:color w:val="000000"/>
          <w:lang w:val="it"/>
        </w:rPr>
        <w:t xml:space="preserve">La raccolta indiretta (fondi comuni </w:t>
      </w:r>
      <w:proofErr w:type="gramStart"/>
      <w:r w:rsidRPr="00157388">
        <w:rPr>
          <w:rFonts w:ascii="Arial" w:hAnsi="Arial" w:cs="Arial"/>
          <w:color w:val="000000"/>
          <w:lang w:val="it"/>
        </w:rPr>
        <w:t xml:space="preserve">di </w:t>
      </w:r>
      <w:proofErr w:type="gramEnd"/>
      <w:r w:rsidRPr="00157388">
        <w:rPr>
          <w:rFonts w:ascii="Arial" w:hAnsi="Arial" w:cs="Arial"/>
          <w:color w:val="000000"/>
          <w:lang w:val="it"/>
        </w:rPr>
        <w:t xml:space="preserve">investimento, obbligazioni, </w:t>
      </w:r>
      <w:r>
        <w:rPr>
          <w:rFonts w:ascii="Arial" w:hAnsi="Arial" w:cs="Arial"/>
          <w:color w:val="000000"/>
          <w:lang w:val="it"/>
        </w:rPr>
        <w:t xml:space="preserve">azioni, </w:t>
      </w:r>
      <w:r w:rsidRPr="00157388">
        <w:rPr>
          <w:rFonts w:ascii="Arial" w:hAnsi="Arial" w:cs="Arial"/>
          <w:color w:val="000000"/>
          <w:lang w:val="it"/>
        </w:rPr>
        <w:t>assicurazion</w:t>
      </w:r>
      <w:r>
        <w:rPr>
          <w:rFonts w:ascii="Arial" w:hAnsi="Arial" w:cs="Arial"/>
          <w:color w:val="000000"/>
          <w:lang w:val="it"/>
        </w:rPr>
        <w:t>i</w:t>
      </w:r>
      <w:r w:rsidRPr="00157388">
        <w:rPr>
          <w:rFonts w:ascii="Arial" w:hAnsi="Arial" w:cs="Arial"/>
          <w:color w:val="000000"/>
          <w:lang w:val="it"/>
        </w:rPr>
        <w:t xml:space="preserve"> sulla vita), alla fine dell’esercizio era pari a 3,</w:t>
      </w:r>
      <w:r>
        <w:rPr>
          <w:rFonts w:ascii="Arial" w:hAnsi="Arial" w:cs="Arial"/>
          <w:color w:val="000000"/>
          <w:lang w:val="it"/>
        </w:rPr>
        <w:t>9</w:t>
      </w:r>
      <w:r w:rsidRPr="00157388">
        <w:rPr>
          <w:rFonts w:ascii="Arial" w:hAnsi="Arial" w:cs="Arial"/>
          <w:color w:val="000000"/>
          <w:lang w:val="it"/>
        </w:rPr>
        <w:t xml:space="preserve"> miliardi di euro (+</w:t>
      </w:r>
      <w:r>
        <w:rPr>
          <w:rFonts w:ascii="Arial" w:hAnsi="Arial" w:cs="Arial"/>
          <w:color w:val="000000"/>
          <w:lang w:val="it"/>
        </w:rPr>
        <w:t>8</w:t>
      </w:r>
      <w:r w:rsidRPr="00157388">
        <w:rPr>
          <w:rFonts w:ascii="Arial" w:hAnsi="Arial" w:cs="Arial"/>
          <w:color w:val="000000"/>
          <w:lang w:val="it"/>
        </w:rPr>
        <w:t>,</w:t>
      </w:r>
      <w:r>
        <w:rPr>
          <w:rFonts w:ascii="Arial" w:hAnsi="Arial" w:cs="Arial"/>
          <w:color w:val="000000"/>
          <w:lang w:val="it"/>
        </w:rPr>
        <w:t>0</w:t>
      </w:r>
      <w:r w:rsidRPr="00157388">
        <w:rPr>
          <w:rFonts w:ascii="Arial" w:hAnsi="Arial" w:cs="Arial"/>
          <w:color w:val="000000"/>
          <w:lang w:val="it"/>
        </w:rPr>
        <w:t>%).</w:t>
      </w:r>
    </w:p>
    <w:p w:rsidR="009D58B0" w:rsidRDefault="009D58B0" w:rsidP="009D58B0">
      <w:pPr>
        <w:autoSpaceDE w:val="0"/>
        <w:autoSpaceDN w:val="0"/>
        <w:adjustRightInd w:val="0"/>
        <w:rPr>
          <w:rFonts w:cs="Arial"/>
          <w:bCs/>
          <w:lang w:val="it-IT"/>
        </w:rPr>
      </w:pPr>
    </w:p>
    <w:p w:rsidR="009D58B0" w:rsidRPr="00EA240D" w:rsidRDefault="009D58B0" w:rsidP="009D58B0">
      <w:pPr>
        <w:autoSpaceDE w:val="0"/>
        <w:autoSpaceDN w:val="0"/>
        <w:adjustRightInd w:val="0"/>
        <w:rPr>
          <w:rFonts w:cs="Arial"/>
          <w:bCs/>
          <w:lang w:val="it-IT"/>
        </w:rPr>
      </w:pPr>
    </w:p>
    <w:p w:rsidR="009D58B0" w:rsidRPr="00EA240D" w:rsidRDefault="009D58B0" w:rsidP="009D58B0">
      <w:pPr>
        <w:autoSpaceDE w:val="0"/>
        <w:autoSpaceDN w:val="0"/>
        <w:adjustRightInd w:val="0"/>
        <w:rPr>
          <w:rFonts w:ascii="Arial" w:hAnsi="Arial" w:cs="Arial"/>
          <w:b/>
          <w:lang w:val="it-IT"/>
        </w:rPr>
      </w:pPr>
      <w:r w:rsidRPr="00EA240D">
        <w:rPr>
          <w:rFonts w:ascii="Arial" w:hAnsi="Arial" w:cs="Arial"/>
          <w:b/>
          <w:lang w:val="it-IT"/>
        </w:rPr>
        <w:t xml:space="preserve">Rende bene il portafoglio di titoli di </w:t>
      </w:r>
      <w:proofErr w:type="gramStart"/>
      <w:r w:rsidRPr="00EA240D">
        <w:rPr>
          <w:rFonts w:ascii="Arial" w:hAnsi="Arial" w:cs="Arial"/>
          <w:b/>
          <w:lang w:val="it-IT"/>
        </w:rPr>
        <w:t>proprietà</w:t>
      </w:r>
      <w:proofErr w:type="gramEnd"/>
    </w:p>
    <w:p w:rsidR="009D58B0" w:rsidRPr="00EA240D" w:rsidRDefault="009D58B0" w:rsidP="009D58B0">
      <w:pPr>
        <w:autoSpaceDE w:val="0"/>
        <w:autoSpaceDN w:val="0"/>
        <w:adjustRightInd w:val="0"/>
        <w:jc w:val="both"/>
        <w:rPr>
          <w:rFonts w:ascii="Arial" w:hAnsi="Arial" w:cs="Arial"/>
          <w:lang w:val="it-IT"/>
        </w:rPr>
      </w:pPr>
      <w:r>
        <w:rPr>
          <w:rFonts w:ascii="Arial" w:hAnsi="Arial" w:cs="Arial"/>
          <w:lang w:val="it-IT"/>
        </w:rPr>
        <w:t>Tramite la gestione</w:t>
      </w:r>
      <w:r w:rsidRPr="00EA240D">
        <w:rPr>
          <w:rFonts w:ascii="Arial" w:hAnsi="Arial" w:cs="Arial"/>
          <w:lang w:val="it-IT"/>
        </w:rPr>
        <w:t xml:space="preserve"> di strumenti finanziari </w:t>
      </w:r>
      <w:r>
        <w:rPr>
          <w:rFonts w:ascii="Arial" w:hAnsi="Arial" w:cs="Arial"/>
          <w:lang w:val="it-IT"/>
        </w:rPr>
        <w:t>de</w:t>
      </w:r>
      <w:r w:rsidRPr="00EA240D">
        <w:rPr>
          <w:rFonts w:ascii="Arial" w:hAnsi="Arial" w:cs="Arial"/>
          <w:lang w:val="it-IT"/>
        </w:rPr>
        <w:t xml:space="preserve">l portafoglio titoli di proprietà della banca volutamente investito a basso rischio è stato possibile contribuire in modo sostanziale (7,8 </w:t>
      </w:r>
      <w:proofErr w:type="gramStart"/>
      <w:r w:rsidRPr="00EA240D">
        <w:rPr>
          <w:rFonts w:ascii="Arial" w:hAnsi="Arial" w:cs="Arial"/>
          <w:lang w:val="it-IT"/>
        </w:rPr>
        <w:t>mln.</w:t>
      </w:r>
      <w:proofErr w:type="gramEnd"/>
      <w:r w:rsidRPr="00EA240D">
        <w:rPr>
          <w:rFonts w:ascii="Arial" w:hAnsi="Arial" w:cs="Arial"/>
          <w:lang w:val="it-IT"/>
        </w:rPr>
        <w:t xml:space="preserve"> euro) alla redditività della banca. </w:t>
      </w:r>
    </w:p>
    <w:p w:rsidR="009D58B0" w:rsidRDefault="009D58B0" w:rsidP="009D58B0">
      <w:pPr>
        <w:autoSpaceDE w:val="0"/>
        <w:autoSpaceDN w:val="0"/>
        <w:adjustRightInd w:val="0"/>
        <w:rPr>
          <w:rFonts w:cs="Arial"/>
          <w:bCs/>
          <w:color w:val="000000" w:themeColor="text1"/>
          <w:lang w:val="it-IT"/>
        </w:rPr>
      </w:pPr>
    </w:p>
    <w:p w:rsidR="009D58B0" w:rsidRPr="00EA240D" w:rsidRDefault="009D58B0" w:rsidP="009D58B0">
      <w:pPr>
        <w:autoSpaceDE w:val="0"/>
        <w:autoSpaceDN w:val="0"/>
        <w:adjustRightInd w:val="0"/>
        <w:rPr>
          <w:rFonts w:cs="Arial"/>
          <w:bCs/>
          <w:color w:val="000000" w:themeColor="text1"/>
          <w:lang w:val="it-IT"/>
        </w:rPr>
      </w:pPr>
    </w:p>
    <w:p w:rsidR="009D58B0" w:rsidRPr="00CD631D" w:rsidRDefault="009D58B0" w:rsidP="009D58B0">
      <w:pPr>
        <w:autoSpaceDE w:val="0"/>
        <w:autoSpaceDN w:val="0"/>
        <w:adjustRightInd w:val="0"/>
        <w:rPr>
          <w:rFonts w:ascii="Arial" w:hAnsi="Arial" w:cs="Arial"/>
          <w:b/>
          <w:bCs/>
          <w:color w:val="000000" w:themeColor="text1"/>
          <w:lang w:val="it-IT"/>
        </w:rPr>
      </w:pPr>
      <w:r>
        <w:rPr>
          <w:rFonts w:ascii="Arial" w:hAnsi="Arial" w:cs="Arial"/>
          <w:b/>
          <w:bCs/>
          <w:color w:val="000000" w:themeColor="text1"/>
          <w:lang w:val="it"/>
        </w:rPr>
        <w:t xml:space="preserve">Buona redditività nonostante il basso livello dei tassi </w:t>
      </w:r>
      <w:proofErr w:type="gramStart"/>
      <w:r>
        <w:rPr>
          <w:rFonts w:ascii="Arial" w:hAnsi="Arial" w:cs="Arial"/>
          <w:b/>
          <w:bCs/>
          <w:color w:val="000000" w:themeColor="text1"/>
          <w:lang w:val="it"/>
        </w:rPr>
        <w:t xml:space="preserve">di </w:t>
      </w:r>
      <w:proofErr w:type="gramEnd"/>
      <w:r>
        <w:rPr>
          <w:rFonts w:ascii="Arial" w:hAnsi="Arial" w:cs="Arial"/>
          <w:b/>
          <w:bCs/>
          <w:color w:val="000000" w:themeColor="text1"/>
          <w:lang w:val="it"/>
        </w:rPr>
        <w:t>interesse</w:t>
      </w:r>
    </w:p>
    <w:p w:rsidR="009D58B0" w:rsidRPr="00CD631D" w:rsidRDefault="009D58B0" w:rsidP="009D58B0">
      <w:pPr>
        <w:autoSpaceDE w:val="0"/>
        <w:autoSpaceDN w:val="0"/>
        <w:adjustRightInd w:val="0"/>
        <w:jc w:val="both"/>
        <w:rPr>
          <w:rFonts w:ascii="Arial" w:hAnsi="Arial" w:cs="Arial"/>
          <w:color w:val="000000"/>
          <w:lang w:val="it-IT"/>
        </w:rPr>
      </w:pPr>
      <w:r>
        <w:rPr>
          <w:rFonts w:ascii="Arial" w:hAnsi="Arial" w:cs="Arial"/>
          <w:color w:val="000000"/>
          <w:lang w:val="it"/>
        </w:rPr>
        <w:t>N</w:t>
      </w:r>
      <w:r w:rsidRPr="00CC27B8">
        <w:rPr>
          <w:rFonts w:ascii="Arial" w:hAnsi="Arial" w:cs="Arial"/>
          <w:color w:val="000000"/>
          <w:lang w:val="it"/>
        </w:rPr>
        <w:t xml:space="preserve">el 2017 i tassi di mercato </w:t>
      </w:r>
      <w:r>
        <w:rPr>
          <w:rFonts w:ascii="Arial" w:hAnsi="Arial" w:cs="Arial"/>
          <w:color w:val="000000"/>
          <w:lang w:val="it"/>
        </w:rPr>
        <w:t>sono rimasti</w:t>
      </w:r>
      <w:r w:rsidRPr="00CC27B8">
        <w:rPr>
          <w:rFonts w:ascii="Arial" w:hAnsi="Arial" w:cs="Arial"/>
          <w:color w:val="000000"/>
          <w:lang w:val="it"/>
        </w:rPr>
        <w:t xml:space="preserve"> a livelli storicamente bassi</w:t>
      </w:r>
      <w:r>
        <w:rPr>
          <w:rFonts w:ascii="Arial" w:hAnsi="Arial" w:cs="Arial"/>
          <w:color w:val="000000"/>
          <w:lang w:val="it"/>
        </w:rPr>
        <w:t xml:space="preserve">. </w:t>
      </w:r>
      <w:r w:rsidRPr="00CC27B8">
        <w:rPr>
          <w:rFonts w:ascii="Arial" w:hAnsi="Arial" w:cs="Arial"/>
          <w:color w:val="000000"/>
          <w:lang w:val="it"/>
        </w:rPr>
        <w:t xml:space="preserve">Tuttavia </w:t>
      </w:r>
      <w:r>
        <w:rPr>
          <w:rFonts w:ascii="Arial" w:hAnsi="Arial" w:cs="Arial"/>
          <w:color w:val="000000"/>
          <w:lang w:val="it"/>
        </w:rPr>
        <w:t xml:space="preserve">il margine </w:t>
      </w:r>
      <w:proofErr w:type="gramStart"/>
      <w:r>
        <w:rPr>
          <w:rFonts w:ascii="Arial" w:hAnsi="Arial" w:cs="Arial"/>
          <w:color w:val="000000"/>
          <w:lang w:val="it"/>
        </w:rPr>
        <w:t xml:space="preserve">di </w:t>
      </w:r>
      <w:proofErr w:type="gramEnd"/>
      <w:r>
        <w:rPr>
          <w:rFonts w:ascii="Arial" w:hAnsi="Arial" w:cs="Arial"/>
          <w:color w:val="000000"/>
          <w:lang w:val="it"/>
        </w:rPr>
        <w:t>interesse della banca, pari a 39,8 milioni di euro, è risultato superiore al valore di fine 2016. Le commissioni nette sono aumentate di 6,18% attestandosi a 12,7 milioni di euro.</w:t>
      </w:r>
    </w:p>
    <w:p w:rsidR="009D58B0" w:rsidRDefault="009D58B0" w:rsidP="009D58B0">
      <w:pPr>
        <w:autoSpaceDE w:val="0"/>
        <w:autoSpaceDN w:val="0"/>
        <w:adjustRightInd w:val="0"/>
        <w:rPr>
          <w:rFonts w:ascii="Arial" w:hAnsi="Arial" w:cs="Arial"/>
          <w:color w:val="000000" w:themeColor="text1"/>
          <w:lang w:val="it-IT"/>
        </w:rPr>
      </w:pPr>
    </w:p>
    <w:p w:rsidR="009D58B0" w:rsidRDefault="009D58B0" w:rsidP="009D58B0">
      <w:pPr>
        <w:autoSpaceDE w:val="0"/>
        <w:autoSpaceDN w:val="0"/>
        <w:adjustRightInd w:val="0"/>
        <w:rPr>
          <w:rFonts w:ascii="Arial" w:hAnsi="Arial" w:cs="Arial"/>
          <w:color w:val="000000" w:themeColor="text1"/>
          <w:lang w:val="it-IT"/>
        </w:rPr>
      </w:pPr>
    </w:p>
    <w:p w:rsidR="009D58B0" w:rsidRPr="00CD631D" w:rsidRDefault="009D58B0" w:rsidP="009D58B0">
      <w:pPr>
        <w:autoSpaceDE w:val="0"/>
        <w:autoSpaceDN w:val="0"/>
        <w:adjustRightInd w:val="0"/>
        <w:rPr>
          <w:rFonts w:ascii="Arial" w:hAnsi="Arial" w:cs="Arial"/>
          <w:b/>
          <w:bCs/>
          <w:lang w:val="it-IT"/>
        </w:rPr>
      </w:pPr>
      <w:r>
        <w:rPr>
          <w:rFonts w:ascii="Arial" w:hAnsi="Arial" w:cs="Arial"/>
          <w:b/>
          <w:bCs/>
          <w:lang w:val="it"/>
        </w:rPr>
        <w:t>Struttura efficiente e snella</w:t>
      </w:r>
    </w:p>
    <w:p w:rsidR="009D58B0" w:rsidRPr="00CC27B8" w:rsidRDefault="009D58B0" w:rsidP="009D58B0">
      <w:pPr>
        <w:autoSpaceDE w:val="0"/>
        <w:autoSpaceDN w:val="0"/>
        <w:adjustRightInd w:val="0"/>
        <w:jc w:val="both"/>
        <w:rPr>
          <w:rFonts w:ascii="Arial" w:hAnsi="Arial" w:cs="Arial"/>
          <w:color w:val="000000" w:themeColor="text1"/>
          <w:lang w:val="it"/>
        </w:rPr>
      </w:pPr>
      <w:r>
        <w:rPr>
          <w:rFonts w:ascii="Arial" w:hAnsi="Arial" w:cs="Arial"/>
          <w:color w:val="000000" w:themeColor="text1"/>
          <w:lang w:val="it"/>
        </w:rPr>
        <w:t xml:space="preserve">La gestione oculata delle risorse ha di nuovo consentito di ridurre a 24,1 milioni di euro i costi operativi, con un risparmio </w:t>
      </w:r>
      <w:proofErr w:type="gramStart"/>
      <w:r>
        <w:rPr>
          <w:rFonts w:ascii="Arial" w:hAnsi="Arial" w:cs="Arial"/>
          <w:color w:val="000000" w:themeColor="text1"/>
          <w:lang w:val="it"/>
        </w:rPr>
        <w:t xml:space="preserve">del </w:t>
      </w:r>
      <w:proofErr w:type="gramEnd"/>
      <w:r>
        <w:rPr>
          <w:rFonts w:ascii="Arial" w:hAnsi="Arial" w:cs="Arial"/>
          <w:color w:val="000000" w:themeColor="text1"/>
          <w:lang w:val="it"/>
        </w:rPr>
        <w:t xml:space="preserve">1,5% rispetto all’esercizio precedente. </w:t>
      </w:r>
      <w:r w:rsidRPr="00CC27B8">
        <w:rPr>
          <w:rFonts w:ascii="Arial" w:hAnsi="Arial" w:cs="Arial"/>
          <w:color w:val="000000" w:themeColor="text1"/>
          <w:lang w:val="it"/>
        </w:rPr>
        <w:t xml:space="preserve">Ne </w:t>
      </w:r>
      <w:proofErr w:type="gramStart"/>
      <w:r w:rsidRPr="00CC27B8">
        <w:rPr>
          <w:rFonts w:ascii="Arial" w:hAnsi="Arial" w:cs="Arial"/>
          <w:color w:val="000000" w:themeColor="text1"/>
          <w:lang w:val="it"/>
        </w:rPr>
        <w:t>risulta</w:t>
      </w:r>
      <w:proofErr w:type="gramEnd"/>
      <w:r w:rsidRPr="00CC27B8">
        <w:rPr>
          <w:rFonts w:ascii="Arial" w:hAnsi="Arial" w:cs="Arial"/>
          <w:color w:val="000000" w:themeColor="text1"/>
          <w:lang w:val="it"/>
        </w:rPr>
        <w:t xml:space="preserve"> un </w:t>
      </w:r>
      <w:proofErr w:type="spellStart"/>
      <w:r w:rsidRPr="00CC27B8">
        <w:rPr>
          <w:rFonts w:ascii="Arial" w:hAnsi="Arial" w:cs="Arial"/>
          <w:color w:val="000000" w:themeColor="text1"/>
          <w:lang w:val="it"/>
        </w:rPr>
        <w:t>cost</w:t>
      </w:r>
      <w:proofErr w:type="spellEnd"/>
      <w:r>
        <w:rPr>
          <w:rFonts w:ascii="Arial" w:hAnsi="Arial" w:cs="Arial"/>
          <w:color w:val="000000" w:themeColor="text1"/>
          <w:lang w:val="it"/>
        </w:rPr>
        <w:t xml:space="preserve"> </w:t>
      </w:r>
      <w:proofErr w:type="spellStart"/>
      <w:r w:rsidRPr="00CC27B8">
        <w:rPr>
          <w:rFonts w:ascii="Arial" w:hAnsi="Arial" w:cs="Arial"/>
          <w:color w:val="000000" w:themeColor="text1"/>
          <w:lang w:val="it"/>
        </w:rPr>
        <w:t>income</w:t>
      </w:r>
      <w:proofErr w:type="spellEnd"/>
      <w:r w:rsidRPr="00CC27B8">
        <w:rPr>
          <w:rFonts w:ascii="Arial" w:hAnsi="Arial" w:cs="Arial"/>
          <w:color w:val="000000" w:themeColor="text1"/>
          <w:lang w:val="it"/>
        </w:rPr>
        <w:t xml:space="preserve"> ratio, che misura l’efficienza delle banche, pari al 31,6</w:t>
      </w:r>
      <w:r>
        <w:rPr>
          <w:rFonts w:ascii="Arial" w:hAnsi="Arial" w:cs="Arial"/>
          <w:color w:val="000000" w:themeColor="text1"/>
          <w:lang w:val="it"/>
        </w:rPr>
        <w:t>4%</w:t>
      </w:r>
      <w:r w:rsidRPr="00CC27B8">
        <w:rPr>
          <w:rFonts w:ascii="Arial" w:hAnsi="Arial" w:cs="Arial"/>
          <w:color w:val="000000" w:themeColor="text1"/>
          <w:lang w:val="it"/>
        </w:rPr>
        <w:t xml:space="preserve">, al vertice, quindi, </w:t>
      </w:r>
      <w:r>
        <w:rPr>
          <w:rFonts w:ascii="Arial" w:hAnsi="Arial" w:cs="Arial"/>
          <w:color w:val="000000" w:themeColor="text1"/>
          <w:lang w:val="it"/>
        </w:rPr>
        <w:t>nei confronti delle banche europee</w:t>
      </w:r>
      <w:r w:rsidRPr="00CC27B8">
        <w:rPr>
          <w:rFonts w:ascii="Arial" w:hAnsi="Arial" w:cs="Arial"/>
          <w:color w:val="000000" w:themeColor="text1"/>
          <w:lang w:val="it"/>
        </w:rPr>
        <w:t>.</w:t>
      </w:r>
    </w:p>
    <w:p w:rsidR="009D58B0" w:rsidRDefault="009D58B0" w:rsidP="009D58B0">
      <w:pPr>
        <w:autoSpaceDE w:val="0"/>
        <w:autoSpaceDN w:val="0"/>
        <w:adjustRightInd w:val="0"/>
        <w:rPr>
          <w:rFonts w:ascii="Arial" w:hAnsi="Arial" w:cs="Arial"/>
          <w:b/>
          <w:bCs/>
          <w:lang w:val="it-IT"/>
        </w:rPr>
      </w:pPr>
    </w:p>
    <w:p w:rsidR="009D58B0" w:rsidRDefault="009D58B0" w:rsidP="009D58B0">
      <w:pPr>
        <w:autoSpaceDE w:val="0"/>
        <w:autoSpaceDN w:val="0"/>
        <w:adjustRightInd w:val="0"/>
        <w:rPr>
          <w:rFonts w:ascii="Arial" w:hAnsi="Arial" w:cs="Arial"/>
          <w:b/>
          <w:bCs/>
          <w:lang w:val="it-IT"/>
        </w:rPr>
      </w:pPr>
    </w:p>
    <w:p w:rsidR="009D58B0" w:rsidRPr="00A66E8E" w:rsidRDefault="009D58B0" w:rsidP="009D58B0">
      <w:pPr>
        <w:autoSpaceDE w:val="0"/>
        <w:autoSpaceDN w:val="0"/>
        <w:adjustRightInd w:val="0"/>
        <w:rPr>
          <w:rFonts w:ascii="Arial" w:hAnsi="Arial" w:cs="Arial"/>
          <w:b/>
          <w:bCs/>
          <w:lang w:val="it"/>
        </w:rPr>
      </w:pPr>
      <w:r w:rsidRPr="00A66E8E">
        <w:rPr>
          <w:rFonts w:ascii="Arial" w:hAnsi="Arial" w:cs="Arial"/>
          <w:b/>
          <w:bCs/>
          <w:lang w:val="it"/>
        </w:rPr>
        <w:t xml:space="preserve">Utile netto migliore </w:t>
      </w:r>
      <w:r>
        <w:rPr>
          <w:rFonts w:ascii="Arial" w:hAnsi="Arial" w:cs="Arial"/>
          <w:b/>
          <w:bCs/>
          <w:lang w:val="it"/>
        </w:rPr>
        <w:t>nella storia della banca</w:t>
      </w:r>
    </w:p>
    <w:p w:rsidR="009D58B0" w:rsidRDefault="009D58B0" w:rsidP="009D58B0">
      <w:pPr>
        <w:autoSpaceDE w:val="0"/>
        <w:autoSpaceDN w:val="0"/>
        <w:adjustRightInd w:val="0"/>
        <w:jc w:val="both"/>
        <w:rPr>
          <w:rFonts w:ascii="Arial" w:hAnsi="Arial" w:cs="Arial"/>
          <w:color w:val="000000"/>
          <w:lang w:val="it"/>
        </w:rPr>
      </w:pPr>
      <w:proofErr w:type="gramStart"/>
      <w:r>
        <w:rPr>
          <w:rFonts w:ascii="Arial" w:hAnsi="Arial" w:cs="Arial"/>
          <w:color w:val="000000"/>
          <w:lang w:val="it"/>
        </w:rPr>
        <w:t>Totalizzando</w:t>
      </w:r>
      <w:proofErr w:type="gramEnd"/>
      <w:r>
        <w:rPr>
          <w:rFonts w:ascii="Arial" w:hAnsi="Arial" w:cs="Arial"/>
          <w:color w:val="000000"/>
          <w:lang w:val="it"/>
        </w:rPr>
        <w:t xml:space="preserve"> i risultati</w:t>
      </w:r>
      <w:r w:rsidRPr="00A66E8E">
        <w:rPr>
          <w:rFonts w:ascii="Arial" w:hAnsi="Arial" w:cs="Arial"/>
          <w:color w:val="000000"/>
          <w:lang w:val="it"/>
        </w:rPr>
        <w:t xml:space="preserve"> sopraccitati </w:t>
      </w:r>
      <w:r>
        <w:rPr>
          <w:rFonts w:ascii="Arial" w:hAnsi="Arial" w:cs="Arial"/>
          <w:color w:val="000000"/>
          <w:lang w:val="it"/>
        </w:rPr>
        <w:t xml:space="preserve">la Cassa Centrale </w:t>
      </w:r>
      <w:proofErr w:type="spellStart"/>
      <w:r>
        <w:rPr>
          <w:rFonts w:ascii="Arial" w:hAnsi="Arial" w:cs="Arial"/>
          <w:color w:val="000000"/>
          <w:lang w:val="it"/>
        </w:rPr>
        <w:t>Raiffeisen</w:t>
      </w:r>
      <w:proofErr w:type="spellEnd"/>
      <w:r>
        <w:rPr>
          <w:rFonts w:ascii="Arial" w:hAnsi="Arial" w:cs="Arial"/>
          <w:color w:val="000000"/>
          <w:lang w:val="it"/>
        </w:rPr>
        <w:t xml:space="preserve"> ha</w:t>
      </w:r>
      <w:r w:rsidRPr="00A66E8E">
        <w:rPr>
          <w:rFonts w:ascii="Arial" w:hAnsi="Arial" w:cs="Arial"/>
          <w:color w:val="000000"/>
          <w:lang w:val="it"/>
        </w:rPr>
        <w:t xml:space="preserve"> raggiunto nel 2017 un utile dell’operatività corrente al </w:t>
      </w:r>
      <w:r>
        <w:rPr>
          <w:rFonts w:ascii="Arial" w:hAnsi="Arial" w:cs="Arial"/>
          <w:color w:val="000000"/>
          <w:lang w:val="it"/>
        </w:rPr>
        <w:t>lordo</w:t>
      </w:r>
      <w:r w:rsidRPr="00A66E8E">
        <w:rPr>
          <w:rFonts w:ascii="Arial" w:hAnsi="Arial" w:cs="Arial"/>
          <w:color w:val="000000"/>
          <w:lang w:val="it"/>
        </w:rPr>
        <w:t xml:space="preserve"> delle imposte pari a 41,0 milioni di euro</w:t>
      </w:r>
      <w:r>
        <w:rPr>
          <w:rFonts w:ascii="Arial" w:hAnsi="Arial" w:cs="Arial"/>
          <w:color w:val="000000"/>
          <w:lang w:val="it"/>
        </w:rPr>
        <w:t xml:space="preserve"> (+72,41%)</w:t>
      </w:r>
      <w:r w:rsidRPr="00A66E8E">
        <w:rPr>
          <w:rFonts w:ascii="Arial" w:hAnsi="Arial" w:cs="Arial"/>
          <w:color w:val="000000"/>
          <w:lang w:val="it"/>
        </w:rPr>
        <w:t>.</w:t>
      </w:r>
      <w:r>
        <w:rPr>
          <w:rFonts w:ascii="Arial" w:hAnsi="Arial" w:cs="Arial"/>
          <w:color w:val="000000"/>
          <w:lang w:val="it"/>
        </w:rPr>
        <w:t xml:space="preserve"> </w:t>
      </w:r>
      <w:r w:rsidRPr="00A66E8E">
        <w:rPr>
          <w:rFonts w:ascii="Arial" w:hAnsi="Arial" w:cs="Arial"/>
          <w:color w:val="000000"/>
          <w:lang w:val="it"/>
        </w:rPr>
        <w:t xml:space="preserve">L’utile netto della Cassa Centrale </w:t>
      </w:r>
      <w:proofErr w:type="spellStart"/>
      <w:r w:rsidRPr="00A66E8E">
        <w:rPr>
          <w:rFonts w:ascii="Arial" w:hAnsi="Arial" w:cs="Arial"/>
          <w:color w:val="000000"/>
          <w:lang w:val="it"/>
        </w:rPr>
        <w:t>Raiffeisen</w:t>
      </w:r>
      <w:proofErr w:type="spellEnd"/>
      <w:r w:rsidRPr="00A66E8E">
        <w:rPr>
          <w:rFonts w:ascii="Arial" w:hAnsi="Arial" w:cs="Arial"/>
          <w:color w:val="000000"/>
          <w:lang w:val="it"/>
        </w:rPr>
        <w:t xml:space="preserve"> al 31.12.2017 ammonta a </w:t>
      </w:r>
      <w:r>
        <w:rPr>
          <w:rFonts w:ascii="Arial" w:hAnsi="Arial" w:cs="Arial"/>
          <w:color w:val="000000"/>
          <w:lang w:val="it"/>
        </w:rPr>
        <w:t xml:space="preserve">28,7 milioni di euro con </w:t>
      </w:r>
      <w:r w:rsidRPr="00A66E8E">
        <w:rPr>
          <w:rFonts w:ascii="Arial" w:hAnsi="Arial" w:cs="Arial"/>
          <w:color w:val="000000"/>
          <w:lang w:val="it"/>
        </w:rPr>
        <w:t>un aumento del 7</w:t>
      </w:r>
      <w:r>
        <w:rPr>
          <w:rFonts w:ascii="Arial" w:hAnsi="Arial" w:cs="Arial"/>
          <w:color w:val="000000"/>
          <w:lang w:val="it"/>
        </w:rPr>
        <w:t>4</w:t>
      </w:r>
      <w:r w:rsidRPr="00A66E8E">
        <w:rPr>
          <w:rFonts w:ascii="Arial" w:hAnsi="Arial" w:cs="Arial"/>
          <w:color w:val="000000"/>
          <w:lang w:val="it"/>
        </w:rPr>
        <w:t>,</w:t>
      </w:r>
      <w:r>
        <w:rPr>
          <w:rFonts w:ascii="Arial" w:hAnsi="Arial" w:cs="Arial"/>
          <w:color w:val="000000"/>
          <w:lang w:val="it"/>
        </w:rPr>
        <w:t>0%</w:t>
      </w:r>
      <w:r w:rsidRPr="00A66E8E">
        <w:rPr>
          <w:rFonts w:ascii="Arial" w:hAnsi="Arial" w:cs="Arial"/>
          <w:color w:val="000000"/>
          <w:lang w:val="it"/>
        </w:rPr>
        <w:t>.</w:t>
      </w:r>
    </w:p>
    <w:p w:rsidR="009D58B0" w:rsidRPr="00CD631D" w:rsidRDefault="009D58B0" w:rsidP="009D58B0">
      <w:pPr>
        <w:autoSpaceDE w:val="0"/>
        <w:autoSpaceDN w:val="0"/>
        <w:adjustRightInd w:val="0"/>
        <w:jc w:val="both"/>
        <w:rPr>
          <w:rFonts w:ascii="Arial" w:hAnsi="Arial" w:cs="Arial"/>
          <w:color w:val="000000" w:themeColor="text1"/>
          <w:lang w:val="it-IT"/>
        </w:rPr>
      </w:pPr>
      <w:r>
        <w:rPr>
          <w:rFonts w:ascii="Arial" w:hAnsi="Arial" w:cs="Arial"/>
          <w:color w:val="000000" w:themeColor="text1"/>
          <w:lang w:val="it"/>
        </w:rPr>
        <w:t xml:space="preserve">L’utile netto delle Casse </w:t>
      </w:r>
      <w:proofErr w:type="spellStart"/>
      <w:r>
        <w:rPr>
          <w:rFonts w:ascii="Arial" w:hAnsi="Arial" w:cs="Arial"/>
          <w:color w:val="000000" w:themeColor="text1"/>
          <w:lang w:val="it"/>
        </w:rPr>
        <w:t>Raiffeisen</w:t>
      </w:r>
      <w:proofErr w:type="spellEnd"/>
      <w:r>
        <w:rPr>
          <w:rFonts w:ascii="Arial" w:hAnsi="Arial" w:cs="Arial"/>
          <w:color w:val="000000" w:themeColor="text1"/>
          <w:lang w:val="it"/>
        </w:rPr>
        <w:t xml:space="preserve"> e della Cassa Centrale </w:t>
      </w:r>
      <w:proofErr w:type="spellStart"/>
      <w:r>
        <w:rPr>
          <w:rFonts w:ascii="Arial" w:hAnsi="Arial" w:cs="Arial"/>
          <w:color w:val="000000" w:themeColor="text1"/>
          <w:lang w:val="it"/>
        </w:rPr>
        <w:t>Raiffeisen</w:t>
      </w:r>
      <w:proofErr w:type="spellEnd"/>
      <w:r>
        <w:rPr>
          <w:rFonts w:ascii="Arial" w:hAnsi="Arial" w:cs="Arial"/>
          <w:color w:val="000000" w:themeColor="text1"/>
          <w:lang w:val="it"/>
        </w:rPr>
        <w:t xml:space="preserve"> dell’Alto Adige messe insieme aumenta a 104,67 milioni di euro.</w:t>
      </w:r>
    </w:p>
    <w:p w:rsidR="009D58B0" w:rsidRDefault="009D58B0" w:rsidP="009D58B0">
      <w:pPr>
        <w:autoSpaceDE w:val="0"/>
        <w:autoSpaceDN w:val="0"/>
        <w:adjustRightInd w:val="0"/>
        <w:jc w:val="both"/>
        <w:rPr>
          <w:rFonts w:ascii="Arial" w:hAnsi="Arial" w:cs="Arial"/>
          <w:color w:val="000000" w:themeColor="text1"/>
          <w:lang w:val="it-IT"/>
        </w:rPr>
      </w:pPr>
    </w:p>
    <w:p w:rsidR="009D58B0" w:rsidRPr="00CD631D" w:rsidRDefault="009D58B0" w:rsidP="009D58B0">
      <w:pPr>
        <w:autoSpaceDE w:val="0"/>
        <w:autoSpaceDN w:val="0"/>
        <w:adjustRightInd w:val="0"/>
        <w:jc w:val="both"/>
        <w:rPr>
          <w:rFonts w:ascii="Arial" w:hAnsi="Arial" w:cs="Arial"/>
          <w:color w:val="000000" w:themeColor="text1"/>
          <w:lang w:val="it-IT"/>
        </w:rPr>
      </w:pPr>
    </w:p>
    <w:p w:rsidR="009D58B0" w:rsidRPr="00CD631D" w:rsidRDefault="009D58B0" w:rsidP="009D58B0">
      <w:pPr>
        <w:autoSpaceDE w:val="0"/>
        <w:autoSpaceDN w:val="0"/>
        <w:adjustRightInd w:val="0"/>
        <w:rPr>
          <w:rFonts w:ascii="Arial" w:hAnsi="Arial" w:cs="Arial"/>
          <w:b/>
          <w:bCs/>
          <w:color w:val="000000" w:themeColor="text1"/>
          <w:lang w:val="it-IT"/>
        </w:rPr>
      </w:pPr>
      <w:r>
        <w:rPr>
          <w:rFonts w:ascii="Arial" w:hAnsi="Arial" w:cs="Arial"/>
          <w:b/>
          <w:bCs/>
          <w:color w:val="000000" w:themeColor="text1"/>
          <w:lang w:val="it"/>
        </w:rPr>
        <w:t>Robusta capitalizzazione</w:t>
      </w:r>
    </w:p>
    <w:p w:rsidR="009D58B0" w:rsidRPr="00084A1F" w:rsidRDefault="009D58B0" w:rsidP="009D58B0">
      <w:pPr>
        <w:autoSpaceDE w:val="0"/>
        <w:autoSpaceDN w:val="0"/>
        <w:adjustRightInd w:val="0"/>
        <w:rPr>
          <w:rFonts w:ascii="Arial" w:hAnsi="Arial" w:cs="Arial"/>
          <w:color w:val="000000"/>
          <w:lang w:val="it"/>
        </w:rPr>
      </w:pPr>
      <w:r w:rsidRPr="00084A1F">
        <w:rPr>
          <w:rFonts w:ascii="Arial" w:hAnsi="Arial" w:cs="Arial"/>
          <w:color w:val="000000"/>
          <w:lang w:val="it"/>
        </w:rPr>
        <w:t>Nel corso del 201</w:t>
      </w:r>
      <w:r>
        <w:rPr>
          <w:rFonts w:ascii="Arial" w:hAnsi="Arial" w:cs="Arial"/>
          <w:color w:val="000000"/>
          <w:lang w:val="it"/>
        </w:rPr>
        <w:t>7</w:t>
      </w:r>
      <w:r w:rsidRPr="00084A1F">
        <w:rPr>
          <w:rFonts w:ascii="Arial" w:hAnsi="Arial" w:cs="Arial"/>
          <w:color w:val="000000"/>
          <w:lang w:val="it"/>
        </w:rPr>
        <w:t xml:space="preserve"> il patrimonio netto della Cassa Centrale </w:t>
      </w:r>
      <w:proofErr w:type="spellStart"/>
      <w:r w:rsidRPr="00084A1F">
        <w:rPr>
          <w:rFonts w:ascii="Arial" w:hAnsi="Arial" w:cs="Arial"/>
          <w:color w:val="000000"/>
          <w:lang w:val="it"/>
        </w:rPr>
        <w:t>Raiffeisen</w:t>
      </w:r>
      <w:proofErr w:type="spellEnd"/>
      <w:r w:rsidRPr="00084A1F">
        <w:rPr>
          <w:rFonts w:ascii="Arial" w:hAnsi="Arial" w:cs="Arial"/>
          <w:color w:val="000000"/>
          <w:lang w:val="it"/>
        </w:rPr>
        <w:t xml:space="preserve"> dell’Alto Adige è aumentato da 3</w:t>
      </w:r>
      <w:r>
        <w:rPr>
          <w:rFonts w:ascii="Arial" w:hAnsi="Arial" w:cs="Arial"/>
          <w:color w:val="000000"/>
          <w:lang w:val="it"/>
        </w:rPr>
        <w:t>39</w:t>
      </w:r>
      <w:r w:rsidRPr="00084A1F">
        <w:rPr>
          <w:rFonts w:ascii="Arial" w:hAnsi="Arial" w:cs="Arial"/>
          <w:color w:val="000000"/>
          <w:lang w:val="it"/>
        </w:rPr>
        <w:t xml:space="preserve"> milioni di euro a 3</w:t>
      </w:r>
      <w:r>
        <w:rPr>
          <w:rFonts w:ascii="Arial" w:hAnsi="Arial" w:cs="Arial"/>
          <w:color w:val="000000"/>
          <w:lang w:val="it"/>
        </w:rPr>
        <w:t>5</w:t>
      </w:r>
      <w:r w:rsidRPr="00084A1F">
        <w:rPr>
          <w:rFonts w:ascii="Arial" w:hAnsi="Arial" w:cs="Arial"/>
          <w:color w:val="000000"/>
          <w:lang w:val="it"/>
        </w:rPr>
        <w:t xml:space="preserve">9 </w:t>
      </w:r>
      <w:proofErr w:type="gramStart"/>
      <w:r w:rsidRPr="00084A1F">
        <w:rPr>
          <w:rFonts w:ascii="Arial" w:hAnsi="Arial" w:cs="Arial"/>
          <w:color w:val="000000"/>
          <w:lang w:val="it"/>
        </w:rPr>
        <w:t>milioni</w:t>
      </w:r>
      <w:proofErr w:type="gramEnd"/>
      <w:r w:rsidRPr="00084A1F">
        <w:rPr>
          <w:rFonts w:ascii="Arial" w:hAnsi="Arial" w:cs="Arial"/>
          <w:color w:val="000000"/>
          <w:lang w:val="it"/>
        </w:rPr>
        <w:t xml:space="preserve"> (+</w:t>
      </w:r>
      <w:r>
        <w:rPr>
          <w:rFonts w:ascii="Arial" w:hAnsi="Arial" w:cs="Arial"/>
          <w:color w:val="000000"/>
          <w:lang w:val="it"/>
        </w:rPr>
        <w:t>6</w:t>
      </w:r>
      <w:r w:rsidRPr="00084A1F">
        <w:rPr>
          <w:rFonts w:ascii="Arial" w:hAnsi="Arial" w:cs="Arial"/>
          <w:color w:val="000000"/>
          <w:lang w:val="it"/>
        </w:rPr>
        <w:t>,</w:t>
      </w:r>
      <w:r>
        <w:rPr>
          <w:rFonts w:ascii="Arial" w:hAnsi="Arial" w:cs="Arial"/>
          <w:color w:val="000000"/>
          <w:lang w:val="it"/>
        </w:rPr>
        <w:t>0</w:t>
      </w:r>
      <w:r w:rsidRPr="00084A1F">
        <w:rPr>
          <w:rFonts w:ascii="Arial" w:hAnsi="Arial" w:cs="Arial"/>
          <w:color w:val="000000"/>
          <w:lang w:val="it"/>
        </w:rPr>
        <w:t xml:space="preserve">8%). Il Common </w:t>
      </w:r>
      <w:proofErr w:type="spellStart"/>
      <w:r w:rsidRPr="00084A1F">
        <w:rPr>
          <w:rFonts w:ascii="Arial" w:hAnsi="Arial" w:cs="Arial"/>
          <w:color w:val="000000"/>
          <w:lang w:val="it"/>
        </w:rPr>
        <w:t>Equity</w:t>
      </w:r>
      <w:proofErr w:type="spellEnd"/>
      <w:r w:rsidRPr="00084A1F">
        <w:rPr>
          <w:rFonts w:ascii="Arial" w:hAnsi="Arial" w:cs="Arial"/>
          <w:color w:val="000000"/>
          <w:lang w:val="it"/>
        </w:rPr>
        <w:t xml:space="preserve"> </w:t>
      </w:r>
      <w:proofErr w:type="spellStart"/>
      <w:r w:rsidRPr="00084A1F">
        <w:rPr>
          <w:rFonts w:ascii="Arial" w:hAnsi="Arial" w:cs="Arial"/>
          <w:color w:val="000000"/>
          <w:lang w:val="it"/>
        </w:rPr>
        <w:t>Tier</w:t>
      </w:r>
      <w:proofErr w:type="spellEnd"/>
      <w:r w:rsidRPr="00084A1F">
        <w:rPr>
          <w:rFonts w:ascii="Arial" w:hAnsi="Arial" w:cs="Arial"/>
          <w:color w:val="000000"/>
          <w:lang w:val="it"/>
        </w:rPr>
        <w:t xml:space="preserve"> 1 Ratio (in genere abbreviato con CET </w:t>
      </w:r>
      <w:proofErr w:type="gramStart"/>
      <w:r w:rsidRPr="00084A1F">
        <w:rPr>
          <w:rFonts w:ascii="Arial" w:hAnsi="Arial" w:cs="Arial"/>
          <w:color w:val="000000"/>
          <w:lang w:val="it"/>
        </w:rPr>
        <w:t>1</w:t>
      </w:r>
      <w:proofErr w:type="gramEnd"/>
      <w:r w:rsidRPr="00084A1F">
        <w:rPr>
          <w:rFonts w:ascii="Arial" w:hAnsi="Arial" w:cs="Arial"/>
          <w:color w:val="000000"/>
          <w:lang w:val="it"/>
        </w:rPr>
        <w:t xml:space="preserve"> Ratio) è pari al 14,</w:t>
      </w:r>
      <w:r>
        <w:rPr>
          <w:rFonts w:ascii="Arial" w:hAnsi="Arial" w:cs="Arial"/>
          <w:color w:val="000000"/>
          <w:lang w:val="it"/>
        </w:rPr>
        <w:t>4</w:t>
      </w:r>
      <w:r w:rsidRPr="00084A1F">
        <w:rPr>
          <w:rFonts w:ascii="Arial" w:hAnsi="Arial" w:cs="Arial"/>
          <w:color w:val="000000"/>
          <w:lang w:val="it"/>
        </w:rPr>
        <w:t xml:space="preserve">6%. “Il grado di patrimonializzazione è quindi ben superiore a quanto richiesto dalle disposizioni di vigilanza, assicurando in tal modo una crescita sana”, sottolinea </w:t>
      </w:r>
      <w:proofErr w:type="spellStart"/>
      <w:r w:rsidRPr="00084A1F">
        <w:rPr>
          <w:rFonts w:ascii="Arial" w:hAnsi="Arial" w:cs="Arial"/>
          <w:color w:val="000000"/>
          <w:lang w:val="it"/>
        </w:rPr>
        <w:t>Grüner</w:t>
      </w:r>
      <w:proofErr w:type="spellEnd"/>
      <w:r w:rsidRPr="00084A1F">
        <w:rPr>
          <w:rFonts w:ascii="Arial" w:hAnsi="Arial" w:cs="Arial"/>
          <w:color w:val="000000"/>
          <w:lang w:val="it"/>
        </w:rPr>
        <w:t xml:space="preserve">. </w:t>
      </w:r>
    </w:p>
    <w:p w:rsidR="009D58B0" w:rsidRPr="00CD631D" w:rsidRDefault="009D58B0" w:rsidP="009D58B0">
      <w:pPr>
        <w:jc w:val="both"/>
        <w:rPr>
          <w:rFonts w:ascii="Arial" w:hAnsi="Arial" w:cs="Arial"/>
          <w:color w:val="000000"/>
          <w:lang w:val="it-IT"/>
        </w:rPr>
      </w:pPr>
      <w:r>
        <w:rPr>
          <w:rFonts w:ascii="Arial" w:hAnsi="Arial" w:cs="Arial"/>
          <w:color w:val="000000"/>
          <w:lang w:val="it"/>
        </w:rPr>
        <w:lastRenderedPageBreak/>
        <w:t>L’Assemblea ha deliberato la distribuzione di un dividendo ordinario per un totale di 7,2 milioni di euro, pari al 3,6% del capitale sociale.</w:t>
      </w:r>
    </w:p>
    <w:p w:rsidR="009D58B0" w:rsidRDefault="009D58B0" w:rsidP="009D58B0">
      <w:pPr>
        <w:jc w:val="both"/>
        <w:rPr>
          <w:rFonts w:ascii="Arial" w:hAnsi="Arial" w:cs="Arial"/>
          <w:color w:val="000000"/>
          <w:lang w:val="it"/>
        </w:rPr>
      </w:pPr>
    </w:p>
    <w:p w:rsidR="009D58B0" w:rsidRDefault="009D58B0" w:rsidP="009D58B0">
      <w:pPr>
        <w:jc w:val="both"/>
        <w:rPr>
          <w:rFonts w:ascii="Arial" w:hAnsi="Arial" w:cs="Arial"/>
          <w:color w:val="000000"/>
          <w:lang w:val="it"/>
        </w:rPr>
      </w:pPr>
    </w:p>
    <w:p w:rsidR="009D58B0" w:rsidRPr="00A56E81" w:rsidRDefault="009D58B0" w:rsidP="009D58B0">
      <w:pPr>
        <w:jc w:val="both"/>
        <w:rPr>
          <w:rFonts w:ascii="Arial" w:hAnsi="Arial" w:cs="Arial"/>
          <w:b/>
          <w:lang w:val="it-IT"/>
        </w:rPr>
      </w:pPr>
      <w:r w:rsidRPr="00A56E81">
        <w:rPr>
          <w:rFonts w:ascii="Arial" w:hAnsi="Arial" w:cs="Arial"/>
          <w:b/>
          <w:lang w:val="it-IT"/>
        </w:rPr>
        <w:t>Elezioni del Consiglio di amministrazione e del Collegio sindacale</w:t>
      </w:r>
    </w:p>
    <w:p w:rsidR="009D58B0" w:rsidRPr="003427D9" w:rsidRDefault="009D58B0" w:rsidP="009D58B0">
      <w:pPr>
        <w:jc w:val="both"/>
        <w:rPr>
          <w:rFonts w:ascii="Arial" w:hAnsi="Arial" w:cs="Arial"/>
          <w:color w:val="000000" w:themeColor="text1"/>
          <w:lang w:val="it-IT"/>
        </w:rPr>
      </w:pPr>
      <w:r w:rsidRPr="003427D9">
        <w:rPr>
          <w:rFonts w:ascii="Arial" w:hAnsi="Arial" w:cs="Arial"/>
          <w:color w:val="000000" w:themeColor="text1"/>
          <w:lang w:val="it-IT"/>
        </w:rPr>
        <w:t xml:space="preserve">Su proposta del consiglio di amministrazione, </w:t>
      </w:r>
      <w:r>
        <w:rPr>
          <w:rFonts w:ascii="Arial" w:hAnsi="Arial" w:cs="Arial"/>
          <w:color w:val="000000" w:themeColor="text1"/>
          <w:lang w:val="it-IT"/>
        </w:rPr>
        <w:t>l’assemblea dei soci</w:t>
      </w:r>
      <w:r w:rsidRPr="003427D9">
        <w:rPr>
          <w:rFonts w:ascii="Arial" w:hAnsi="Arial" w:cs="Arial"/>
          <w:color w:val="000000" w:themeColor="text1"/>
          <w:lang w:val="it-IT"/>
        </w:rPr>
        <w:t xml:space="preserve"> </w:t>
      </w:r>
      <w:r>
        <w:rPr>
          <w:rFonts w:ascii="Arial" w:hAnsi="Arial" w:cs="Arial"/>
          <w:color w:val="000000" w:themeColor="text1"/>
          <w:lang w:val="it-IT"/>
        </w:rPr>
        <w:t xml:space="preserve">ha </w:t>
      </w:r>
      <w:proofErr w:type="gramStart"/>
      <w:r>
        <w:rPr>
          <w:rFonts w:ascii="Arial" w:hAnsi="Arial" w:cs="Arial"/>
          <w:color w:val="000000" w:themeColor="text1"/>
          <w:lang w:val="it-IT"/>
        </w:rPr>
        <w:t>provveduto</w:t>
      </w:r>
      <w:r w:rsidRPr="003427D9">
        <w:rPr>
          <w:rFonts w:ascii="Arial" w:hAnsi="Arial" w:cs="Arial"/>
          <w:color w:val="000000" w:themeColor="text1"/>
          <w:lang w:val="it-IT"/>
        </w:rPr>
        <w:t xml:space="preserve"> a</w:t>
      </w:r>
      <w:proofErr w:type="gramEnd"/>
      <w:r w:rsidRPr="003427D9">
        <w:rPr>
          <w:rFonts w:ascii="Arial" w:hAnsi="Arial" w:cs="Arial"/>
          <w:color w:val="000000" w:themeColor="text1"/>
          <w:lang w:val="it-IT"/>
        </w:rPr>
        <w:t xml:space="preserve"> non trattare gli argomenti all’o</w:t>
      </w:r>
      <w:r>
        <w:rPr>
          <w:rFonts w:ascii="Arial" w:hAnsi="Arial" w:cs="Arial"/>
          <w:color w:val="000000" w:themeColor="text1"/>
          <w:lang w:val="it-IT"/>
        </w:rPr>
        <w:t xml:space="preserve">rdine del giorno riguardanti il rinnovo delle cariche sociali. Per questa ragione e ai sensi dell’articolo 2385, comma </w:t>
      </w:r>
      <w:proofErr w:type="gramStart"/>
      <w:r>
        <w:rPr>
          <w:rFonts w:ascii="Arial" w:hAnsi="Arial" w:cs="Arial"/>
          <w:color w:val="000000" w:themeColor="text1"/>
          <w:lang w:val="it-IT"/>
        </w:rPr>
        <w:t>2</w:t>
      </w:r>
      <w:proofErr w:type="gramEnd"/>
      <w:r>
        <w:rPr>
          <w:rFonts w:ascii="Arial" w:hAnsi="Arial" w:cs="Arial"/>
          <w:color w:val="000000" w:themeColor="text1"/>
          <w:lang w:val="it-IT"/>
        </w:rPr>
        <w:t xml:space="preserve">, del Codice Civile, il consiglio di amministrazione e il collegio sindacale uscenti </w:t>
      </w:r>
      <w:proofErr w:type="spellStart"/>
      <w:r>
        <w:rPr>
          <w:rFonts w:ascii="Arial" w:hAnsi="Arial" w:cs="Arial"/>
          <w:color w:val="000000" w:themeColor="text1"/>
          <w:lang w:val="it-IT"/>
        </w:rPr>
        <w:t>rimaranno</w:t>
      </w:r>
      <w:proofErr w:type="spellEnd"/>
      <w:r>
        <w:rPr>
          <w:rFonts w:ascii="Arial" w:hAnsi="Arial" w:cs="Arial"/>
          <w:color w:val="000000" w:themeColor="text1"/>
          <w:lang w:val="it-IT"/>
        </w:rPr>
        <w:t xml:space="preserve"> in carica. Questa decisone è stata presa in vista </w:t>
      </w:r>
      <w:proofErr w:type="gramStart"/>
      <w:r>
        <w:rPr>
          <w:rFonts w:ascii="Arial" w:hAnsi="Arial" w:cs="Arial"/>
          <w:color w:val="000000" w:themeColor="text1"/>
          <w:lang w:val="it-IT"/>
        </w:rPr>
        <w:t>della fra</w:t>
      </w:r>
      <w:proofErr w:type="gramEnd"/>
      <w:r>
        <w:rPr>
          <w:rFonts w:ascii="Arial" w:hAnsi="Arial" w:cs="Arial"/>
          <w:color w:val="000000" w:themeColor="text1"/>
          <w:lang w:val="it-IT"/>
        </w:rPr>
        <w:t xml:space="preserve"> breve attesa autorizzazione alla costituzione del Gruppo </w:t>
      </w:r>
      <w:r w:rsidRPr="00FC71EE">
        <w:rPr>
          <w:rFonts w:ascii="Arial" w:hAnsi="Arial" w:cs="Arial"/>
          <w:color w:val="000000" w:themeColor="text1"/>
          <w:lang w:val="it-IT"/>
        </w:rPr>
        <w:t xml:space="preserve">Bancario Cooperativo delle Casse </w:t>
      </w:r>
      <w:proofErr w:type="spellStart"/>
      <w:r w:rsidRPr="00FC71EE">
        <w:rPr>
          <w:rFonts w:ascii="Arial" w:hAnsi="Arial" w:cs="Arial"/>
          <w:color w:val="000000" w:themeColor="text1"/>
          <w:lang w:val="it-IT"/>
        </w:rPr>
        <w:t>Raiffeisen</w:t>
      </w:r>
      <w:proofErr w:type="spellEnd"/>
      <w:r>
        <w:rPr>
          <w:rFonts w:ascii="Arial" w:hAnsi="Arial" w:cs="Arial"/>
          <w:color w:val="000000" w:themeColor="text1"/>
          <w:lang w:val="it-IT"/>
        </w:rPr>
        <w:t xml:space="preserve"> da parte dell’autorità competente, la quale comporterà fra l’altro anche una modifica dello statuto di Cassa Centrale. Questa avrà considerevoli effetti rispetto alla composizione del consiglio di amministrazione, il quale sarà composto in futuro da nove fino a tredici amministratori, tra cui tre </w:t>
      </w:r>
      <w:proofErr w:type="gramStart"/>
      <w:r>
        <w:rPr>
          <w:rFonts w:ascii="Arial" w:hAnsi="Arial" w:cs="Arial"/>
          <w:color w:val="000000" w:themeColor="text1"/>
          <w:lang w:val="it-IT"/>
        </w:rPr>
        <w:t>amministratori</w:t>
      </w:r>
      <w:proofErr w:type="gramEnd"/>
      <w:r>
        <w:rPr>
          <w:rFonts w:ascii="Arial" w:hAnsi="Arial" w:cs="Arial"/>
          <w:color w:val="000000" w:themeColor="text1"/>
          <w:lang w:val="it-IT"/>
        </w:rPr>
        <w:t xml:space="preserve"> indipendenti. </w:t>
      </w:r>
    </w:p>
    <w:p w:rsidR="009D58B0" w:rsidRDefault="009D58B0" w:rsidP="009D58B0">
      <w:pPr>
        <w:jc w:val="both"/>
        <w:rPr>
          <w:rFonts w:ascii="Arial" w:hAnsi="Arial" w:cs="Arial"/>
          <w:spacing w:val="2"/>
          <w:sz w:val="20"/>
          <w:szCs w:val="20"/>
          <w:lang w:val="it-IT"/>
        </w:rPr>
      </w:pPr>
    </w:p>
    <w:p w:rsidR="009D58B0" w:rsidRPr="00A56E81" w:rsidRDefault="009D58B0" w:rsidP="009D58B0">
      <w:pPr>
        <w:jc w:val="both"/>
        <w:rPr>
          <w:rFonts w:ascii="Arial" w:hAnsi="Arial" w:cs="Arial"/>
          <w:spacing w:val="2"/>
          <w:sz w:val="20"/>
          <w:szCs w:val="20"/>
          <w:lang w:val="it-IT"/>
        </w:rPr>
      </w:pPr>
    </w:p>
    <w:p w:rsidR="009D58B0" w:rsidRPr="00CD631D" w:rsidRDefault="009D58B0" w:rsidP="009D58B0">
      <w:pPr>
        <w:autoSpaceDE w:val="0"/>
        <w:autoSpaceDN w:val="0"/>
        <w:adjustRightInd w:val="0"/>
        <w:rPr>
          <w:rFonts w:ascii="Arial" w:hAnsi="Arial" w:cs="Arial"/>
          <w:b/>
          <w:bCs/>
          <w:lang w:val="it-IT"/>
        </w:rPr>
      </w:pPr>
      <w:r>
        <w:rPr>
          <w:rFonts w:ascii="Arial" w:hAnsi="Arial" w:cs="Arial"/>
          <w:b/>
          <w:bCs/>
          <w:lang w:val="it"/>
        </w:rPr>
        <w:t>Prospettive</w:t>
      </w:r>
    </w:p>
    <w:p w:rsidR="009D58B0" w:rsidRDefault="009D58B0" w:rsidP="009D58B0">
      <w:pPr>
        <w:spacing w:line="280" w:lineRule="exact"/>
        <w:jc w:val="both"/>
        <w:rPr>
          <w:rFonts w:ascii="Arial" w:hAnsi="Arial" w:cs="Arial"/>
          <w:lang w:val="it"/>
        </w:rPr>
      </w:pPr>
      <w:proofErr w:type="gramStart"/>
      <w:r>
        <w:rPr>
          <w:rFonts w:ascii="Arial" w:hAnsi="Arial" w:cs="Arial"/>
          <w:lang w:val="it"/>
        </w:rPr>
        <w:t>“Per il 2018 ci aspettiamo un altro esercizio positivo</w:t>
      </w:r>
      <w:proofErr w:type="gramEnd"/>
      <w:r>
        <w:rPr>
          <w:rFonts w:ascii="Arial" w:hAnsi="Arial" w:cs="Arial"/>
          <w:lang w:val="it"/>
        </w:rPr>
        <w:t xml:space="preserve">. In base alle previsioni dell’IRE della Camera </w:t>
      </w:r>
      <w:proofErr w:type="gramStart"/>
      <w:r>
        <w:rPr>
          <w:rFonts w:ascii="Arial" w:hAnsi="Arial" w:cs="Arial"/>
          <w:lang w:val="it"/>
        </w:rPr>
        <w:t>di</w:t>
      </w:r>
      <w:proofErr w:type="gramEnd"/>
      <w:r>
        <w:rPr>
          <w:rFonts w:ascii="Arial" w:hAnsi="Arial" w:cs="Arial"/>
          <w:lang w:val="it"/>
        </w:rPr>
        <w:t xml:space="preserve"> commercio di Bolzano, l’economia altoatesina continuerà a crescere. La domanda di credito è buona. Ci aspettiamo che anche quest’anno gli imprenditori altoatesini riusciranno a </w:t>
      </w:r>
      <w:r w:rsidRPr="0062166D">
        <w:rPr>
          <w:rFonts w:ascii="Arial" w:hAnsi="Arial" w:cs="Arial"/>
          <w:lang w:val="it-IT"/>
        </w:rPr>
        <w:t>co</w:t>
      </w:r>
      <w:r>
        <w:rPr>
          <w:rFonts w:ascii="Arial" w:hAnsi="Arial" w:cs="Arial"/>
          <w:lang w:val="it-IT"/>
        </w:rPr>
        <w:t>gliere</w:t>
      </w:r>
      <w:r w:rsidRPr="0062166D">
        <w:rPr>
          <w:rFonts w:ascii="Arial" w:hAnsi="Arial" w:cs="Arial"/>
          <w:lang w:val="it-IT"/>
        </w:rPr>
        <w:t xml:space="preserve"> le opportunità offerte dagli sviluppi economici</w:t>
      </w:r>
      <w:r>
        <w:rPr>
          <w:rFonts w:ascii="Arial" w:hAnsi="Arial" w:cs="Arial"/>
          <w:lang w:val="it-IT"/>
        </w:rPr>
        <w:t xml:space="preserve"> e</w:t>
      </w:r>
      <w:r>
        <w:rPr>
          <w:rFonts w:ascii="Arial" w:hAnsi="Arial" w:cs="Arial"/>
          <w:lang w:val="it"/>
        </w:rPr>
        <w:t xml:space="preserve"> che finanzieranno con noi i loro progetti.</w:t>
      </w:r>
    </w:p>
    <w:p w:rsidR="009D58B0" w:rsidRDefault="009D58B0" w:rsidP="009D58B0">
      <w:pPr>
        <w:spacing w:line="280" w:lineRule="exact"/>
        <w:jc w:val="both"/>
        <w:rPr>
          <w:rFonts w:ascii="Arial" w:hAnsi="Arial" w:cs="Arial"/>
          <w:lang w:val="it"/>
        </w:rPr>
      </w:pPr>
      <w:r>
        <w:rPr>
          <w:rFonts w:ascii="Arial" w:hAnsi="Arial" w:cs="Arial"/>
          <w:lang w:val="it"/>
        </w:rPr>
        <w:t>La fiducia dimostrata dai nostri clienti ci induce a prevedere incrementi crescenti dei depositi da clientela.</w:t>
      </w:r>
    </w:p>
    <w:p w:rsidR="009D58B0" w:rsidRPr="00EA6019" w:rsidRDefault="009D58B0" w:rsidP="009D58B0">
      <w:pPr>
        <w:spacing w:line="280" w:lineRule="exact"/>
        <w:jc w:val="both"/>
        <w:rPr>
          <w:rFonts w:ascii="Arial" w:hAnsi="Arial" w:cs="Arial"/>
          <w:lang w:val="it"/>
        </w:rPr>
      </w:pPr>
      <w:r w:rsidRPr="00EA6019">
        <w:rPr>
          <w:rFonts w:ascii="Arial" w:hAnsi="Arial" w:cs="Arial"/>
          <w:lang w:val="it"/>
        </w:rPr>
        <w:t xml:space="preserve">Nel complesso </w:t>
      </w:r>
      <w:r>
        <w:rPr>
          <w:rFonts w:ascii="Arial" w:hAnsi="Arial" w:cs="Arial"/>
          <w:lang w:val="it"/>
        </w:rPr>
        <w:t>ci aspettiamo</w:t>
      </w:r>
      <w:r w:rsidRPr="00EA6019">
        <w:rPr>
          <w:rFonts w:ascii="Arial" w:hAnsi="Arial" w:cs="Arial"/>
          <w:lang w:val="it"/>
        </w:rPr>
        <w:t xml:space="preserve"> che i volumi intermediati e le riserve di liquidità si confermeranno ai livelli attuali. Anche per quanto riguarda la solidità degli impieghi, l’efficienza e la redditività, dovrebbero riconfermarsi i buoni risultati dell’esercizio 2017.</w:t>
      </w:r>
    </w:p>
    <w:p w:rsidR="009D58B0" w:rsidRDefault="009D58B0" w:rsidP="009D58B0">
      <w:pPr>
        <w:spacing w:line="280" w:lineRule="exact"/>
        <w:jc w:val="both"/>
        <w:rPr>
          <w:rFonts w:ascii="Arial" w:hAnsi="Arial" w:cs="Arial"/>
          <w:lang w:val="it"/>
        </w:rPr>
      </w:pPr>
      <w:r w:rsidRPr="00EA6019">
        <w:rPr>
          <w:rFonts w:ascii="Arial" w:hAnsi="Arial" w:cs="Arial"/>
          <w:lang w:val="it"/>
        </w:rPr>
        <w:t xml:space="preserve">Nel 2018 si </w:t>
      </w:r>
      <w:proofErr w:type="gramStart"/>
      <w:r w:rsidRPr="00EA6019">
        <w:rPr>
          <w:rFonts w:ascii="Arial" w:hAnsi="Arial" w:cs="Arial"/>
          <w:lang w:val="it"/>
        </w:rPr>
        <w:t>concluderanno</w:t>
      </w:r>
      <w:proofErr w:type="gramEnd"/>
      <w:r w:rsidRPr="00EA6019">
        <w:rPr>
          <w:rFonts w:ascii="Arial" w:hAnsi="Arial" w:cs="Arial"/>
          <w:lang w:val="it"/>
        </w:rPr>
        <w:t xml:space="preserve"> i 2 anni di preparativi </w:t>
      </w:r>
      <w:r>
        <w:rPr>
          <w:rFonts w:ascii="Arial" w:hAnsi="Arial" w:cs="Arial"/>
          <w:lang w:val="it"/>
        </w:rPr>
        <w:t>per l</w:t>
      </w:r>
      <w:r w:rsidRPr="00EA6019">
        <w:rPr>
          <w:rFonts w:ascii="Arial" w:hAnsi="Arial" w:cs="Arial"/>
          <w:lang w:val="it"/>
        </w:rPr>
        <w:t xml:space="preserve">’attuazione della riforma delle banche di credito cooperativo italiane. Al momento della stesura di queste righe </w:t>
      </w:r>
      <w:r>
        <w:rPr>
          <w:rFonts w:ascii="Arial" w:hAnsi="Arial" w:cs="Arial"/>
          <w:lang w:val="it"/>
        </w:rPr>
        <w:t>ci aspettiamo</w:t>
      </w:r>
      <w:r w:rsidRPr="00EA6019">
        <w:rPr>
          <w:rFonts w:ascii="Arial" w:hAnsi="Arial" w:cs="Arial"/>
          <w:lang w:val="it"/>
        </w:rPr>
        <w:t xml:space="preserve"> l’avvio dell’operatività del Gruppo ancora nel corso </w:t>
      </w:r>
      <w:proofErr w:type="gramStart"/>
      <w:r w:rsidRPr="00EA6019">
        <w:rPr>
          <w:rFonts w:ascii="Arial" w:hAnsi="Arial" w:cs="Arial"/>
          <w:lang w:val="it"/>
        </w:rPr>
        <w:t>del</w:t>
      </w:r>
      <w:proofErr w:type="gramEnd"/>
      <w:r w:rsidRPr="00EA6019">
        <w:rPr>
          <w:rFonts w:ascii="Arial" w:hAnsi="Arial" w:cs="Arial"/>
          <w:lang w:val="it"/>
        </w:rPr>
        <w:t xml:space="preserve"> 2018.</w:t>
      </w:r>
    </w:p>
    <w:p w:rsidR="009D58B0" w:rsidRPr="00CD631D" w:rsidRDefault="009D58B0" w:rsidP="009D58B0">
      <w:pPr>
        <w:spacing w:line="280" w:lineRule="exact"/>
        <w:jc w:val="both"/>
        <w:rPr>
          <w:rFonts w:ascii="Arial" w:hAnsi="Arial" w:cs="Arial"/>
          <w:sz w:val="20"/>
          <w:szCs w:val="20"/>
          <w:lang w:val="it-IT"/>
        </w:rPr>
      </w:pPr>
      <w:r>
        <w:rPr>
          <w:rFonts w:ascii="Arial" w:hAnsi="Arial" w:cs="Arial"/>
          <w:lang w:val="it"/>
        </w:rPr>
        <w:t xml:space="preserve">La nostra attenzione continuerà </w:t>
      </w:r>
      <w:proofErr w:type="gramStart"/>
      <w:r>
        <w:rPr>
          <w:rFonts w:ascii="Arial" w:hAnsi="Arial" w:cs="Arial"/>
          <w:lang w:val="it"/>
        </w:rPr>
        <w:t>ad</w:t>
      </w:r>
      <w:proofErr w:type="gramEnd"/>
      <w:r>
        <w:rPr>
          <w:rFonts w:ascii="Arial" w:hAnsi="Arial" w:cs="Arial"/>
          <w:lang w:val="it"/>
        </w:rPr>
        <w:t xml:space="preserve"> incentrarsi sull’elevata qualità dei prodotti e dei servizi per i nostri clienti, sulla prudente gestione delle risorse e sull’attenta valutazione del merito creditizio e della solvibilità dei clienti affidati.</w:t>
      </w:r>
    </w:p>
    <w:p w:rsidR="009D58B0" w:rsidRPr="00CD631D" w:rsidRDefault="009D58B0" w:rsidP="009D58B0">
      <w:pPr>
        <w:autoSpaceDE w:val="0"/>
        <w:autoSpaceDN w:val="0"/>
        <w:adjustRightInd w:val="0"/>
        <w:jc w:val="both"/>
        <w:rPr>
          <w:rFonts w:ascii="Arial" w:hAnsi="Arial" w:cs="Arial"/>
          <w:lang w:val="it-IT"/>
        </w:rPr>
      </w:pPr>
      <w:r>
        <w:rPr>
          <w:rFonts w:ascii="Arial" w:hAnsi="Arial" w:cs="Arial"/>
          <w:lang w:val="it"/>
        </w:rPr>
        <w:t xml:space="preserve">“Grazie al nostro solido modello di business e al nostro buon </w:t>
      </w:r>
      <w:proofErr w:type="gramStart"/>
      <w:r>
        <w:rPr>
          <w:rFonts w:ascii="Arial" w:hAnsi="Arial" w:cs="Arial"/>
          <w:lang w:val="it"/>
        </w:rPr>
        <w:t>posizionamento</w:t>
      </w:r>
      <w:proofErr w:type="gramEnd"/>
      <w:r>
        <w:rPr>
          <w:rFonts w:ascii="Arial" w:hAnsi="Arial" w:cs="Arial"/>
          <w:lang w:val="it"/>
        </w:rPr>
        <w:t xml:space="preserve">, rafforzeremo ulteriormente il nostro ruolo nel campo dei finanziamenti alle imprese in Alto Adige e continueremo a supportare fattivamente le Casse </w:t>
      </w:r>
      <w:proofErr w:type="spellStart"/>
      <w:r>
        <w:rPr>
          <w:rFonts w:ascii="Arial" w:hAnsi="Arial" w:cs="Arial"/>
          <w:lang w:val="it"/>
        </w:rPr>
        <w:t>Raiffeisen</w:t>
      </w:r>
      <w:proofErr w:type="spellEnd"/>
      <w:r>
        <w:rPr>
          <w:rFonts w:ascii="Arial" w:hAnsi="Arial" w:cs="Arial"/>
          <w:lang w:val="it"/>
        </w:rPr>
        <w:t>”, conclude il direttore generale.</w:t>
      </w:r>
    </w:p>
    <w:p w:rsidR="009D58B0" w:rsidRDefault="009D58B0" w:rsidP="009D58B0">
      <w:pPr>
        <w:spacing w:line="280" w:lineRule="exact"/>
        <w:jc w:val="both"/>
        <w:rPr>
          <w:rFonts w:ascii="Arial" w:hAnsi="Arial" w:cs="Arial"/>
          <w:color w:val="0D0D0D" w:themeColor="text1" w:themeTint="F2"/>
          <w:sz w:val="20"/>
          <w:szCs w:val="20"/>
          <w:lang w:val="it-IT"/>
        </w:rPr>
      </w:pPr>
    </w:p>
    <w:p w:rsidR="009D58B0" w:rsidRDefault="009D58B0" w:rsidP="009D58B0">
      <w:pPr>
        <w:rPr>
          <w:rFonts w:ascii="Arial" w:hAnsi="Arial" w:cs="Arial"/>
          <w:b/>
          <w:bCs/>
          <w:lang w:val="it"/>
        </w:rPr>
      </w:pPr>
      <w:r>
        <w:rPr>
          <w:rFonts w:ascii="Arial" w:hAnsi="Arial" w:cs="Arial"/>
          <w:b/>
          <w:bCs/>
          <w:lang w:val="it"/>
        </w:rPr>
        <w:br w:type="page"/>
      </w:r>
    </w:p>
    <w:p w:rsidR="009D58B0" w:rsidRPr="00952A2F" w:rsidRDefault="009D58B0" w:rsidP="009D58B0">
      <w:pPr>
        <w:rPr>
          <w:rFonts w:ascii="Arial" w:hAnsi="Arial" w:cs="Arial"/>
          <w:b/>
        </w:rPr>
      </w:pPr>
      <w:r>
        <w:rPr>
          <w:rFonts w:ascii="Arial" w:hAnsi="Arial" w:cs="Arial"/>
          <w:b/>
          <w:bCs/>
          <w:lang w:val="it"/>
        </w:rPr>
        <w:t>Panoramica dei principali dati:</w:t>
      </w:r>
    </w:p>
    <w:p w:rsidR="009D58B0" w:rsidRDefault="009D58B0" w:rsidP="009D58B0">
      <w:pPr>
        <w:jc w:val="both"/>
        <w:rPr>
          <w:rFonts w:ascii="Arial" w:hAnsi="Arial" w:cs="Arial"/>
          <w:color w:val="000000"/>
        </w:rPr>
      </w:pPr>
    </w:p>
    <w:tbl>
      <w:tblPr>
        <w:tblW w:w="8652" w:type="dxa"/>
        <w:tblInd w:w="65" w:type="dxa"/>
        <w:tblCellMar>
          <w:left w:w="70" w:type="dxa"/>
          <w:right w:w="70" w:type="dxa"/>
        </w:tblCellMar>
        <w:tblLook w:val="04A0" w:firstRow="1" w:lastRow="0" w:firstColumn="1" w:lastColumn="0" w:noHBand="0" w:noVBand="1"/>
      </w:tblPr>
      <w:tblGrid>
        <w:gridCol w:w="4683"/>
        <w:gridCol w:w="1418"/>
        <w:gridCol w:w="1417"/>
        <w:gridCol w:w="1134"/>
      </w:tblGrid>
      <w:tr w:rsidR="009D58B0" w:rsidTr="00AB08A8">
        <w:trPr>
          <w:trHeight w:val="264"/>
        </w:trPr>
        <w:tc>
          <w:tcPr>
            <w:tcW w:w="4683"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9D58B0" w:rsidRPr="00FD479C" w:rsidRDefault="009D58B0" w:rsidP="00AB08A8">
            <w:pPr>
              <w:rPr>
                <w:rFonts w:ascii="Arial" w:hAnsi="Arial" w:cs="Arial"/>
                <w:b/>
                <w:bCs/>
                <w:color w:val="000000"/>
                <w:sz w:val="20"/>
                <w:szCs w:val="20"/>
                <w:lang w:val="it-IT"/>
              </w:rPr>
            </w:pPr>
            <w:r w:rsidRPr="004C4C63">
              <w:rPr>
                <w:rFonts w:ascii="Arial" w:hAnsi="Arial" w:cs="Arial"/>
                <w:b/>
                <w:color w:val="000000"/>
                <w:sz w:val="20"/>
                <w:szCs w:val="20"/>
                <w:lang w:val="it"/>
              </w:rPr>
              <w:t>Valori in milioni di euro</w:t>
            </w:r>
          </w:p>
        </w:tc>
        <w:tc>
          <w:tcPr>
            <w:tcW w:w="1418" w:type="dxa"/>
            <w:tcBorders>
              <w:top w:val="dotted" w:sz="4" w:space="0" w:color="auto"/>
              <w:left w:val="nil"/>
              <w:bottom w:val="dotted" w:sz="4" w:space="0" w:color="auto"/>
              <w:right w:val="dotted" w:sz="4" w:space="0" w:color="auto"/>
            </w:tcBorders>
            <w:shd w:val="clear" w:color="000000" w:fill="D8E4BC"/>
            <w:noWrap/>
            <w:vAlign w:val="bottom"/>
            <w:hideMark/>
          </w:tcPr>
          <w:p w:rsidR="009D58B0" w:rsidRDefault="009D58B0" w:rsidP="00AB08A8">
            <w:pPr>
              <w:jc w:val="right"/>
              <w:rPr>
                <w:rFonts w:ascii="Arial" w:hAnsi="Arial" w:cs="Arial"/>
                <w:b/>
                <w:bCs/>
                <w:sz w:val="20"/>
                <w:szCs w:val="20"/>
              </w:rPr>
            </w:pPr>
            <w:r>
              <w:rPr>
                <w:rFonts w:ascii="Arial" w:hAnsi="Arial" w:cs="Arial"/>
                <w:b/>
                <w:bCs/>
                <w:sz w:val="20"/>
                <w:szCs w:val="20"/>
              </w:rPr>
              <w:t>31.12.2017</w:t>
            </w:r>
          </w:p>
        </w:tc>
        <w:tc>
          <w:tcPr>
            <w:tcW w:w="1417" w:type="dxa"/>
            <w:tcBorders>
              <w:top w:val="dotted" w:sz="4" w:space="0" w:color="auto"/>
              <w:left w:val="nil"/>
              <w:bottom w:val="dotted" w:sz="4" w:space="0" w:color="auto"/>
              <w:right w:val="dotted" w:sz="4" w:space="0" w:color="auto"/>
            </w:tcBorders>
            <w:shd w:val="clear" w:color="auto" w:fill="auto"/>
            <w:noWrap/>
            <w:vAlign w:val="bottom"/>
            <w:hideMark/>
          </w:tcPr>
          <w:p w:rsidR="009D58B0" w:rsidRDefault="009D58B0" w:rsidP="00AB08A8">
            <w:pPr>
              <w:jc w:val="right"/>
              <w:rPr>
                <w:rFonts w:ascii="Arial" w:hAnsi="Arial" w:cs="Arial"/>
                <w:b/>
                <w:bCs/>
                <w:sz w:val="20"/>
                <w:szCs w:val="20"/>
              </w:rPr>
            </w:pPr>
            <w:r>
              <w:rPr>
                <w:rFonts w:ascii="Arial" w:hAnsi="Arial" w:cs="Arial"/>
                <w:b/>
                <w:bCs/>
                <w:sz w:val="20"/>
                <w:szCs w:val="20"/>
              </w:rPr>
              <w:t>31.12.2016</w:t>
            </w:r>
          </w:p>
        </w:tc>
        <w:tc>
          <w:tcPr>
            <w:tcW w:w="1134" w:type="dxa"/>
            <w:tcBorders>
              <w:top w:val="dotted" w:sz="4" w:space="0" w:color="auto"/>
              <w:left w:val="nil"/>
              <w:bottom w:val="dotted" w:sz="4" w:space="0" w:color="auto"/>
              <w:right w:val="dotted" w:sz="4" w:space="0" w:color="auto"/>
            </w:tcBorders>
            <w:shd w:val="clear" w:color="auto" w:fill="auto"/>
            <w:noWrap/>
            <w:vAlign w:val="bottom"/>
            <w:hideMark/>
          </w:tcPr>
          <w:p w:rsidR="009D58B0" w:rsidRDefault="009D58B0" w:rsidP="00AB08A8">
            <w:pPr>
              <w:jc w:val="right"/>
              <w:rPr>
                <w:rFonts w:ascii="Arial" w:hAnsi="Arial" w:cs="Arial"/>
                <w:b/>
                <w:bCs/>
                <w:sz w:val="20"/>
                <w:szCs w:val="20"/>
              </w:rPr>
            </w:pPr>
            <w:proofErr w:type="spellStart"/>
            <w:r>
              <w:rPr>
                <w:rFonts w:ascii="Arial" w:hAnsi="Arial" w:cs="Arial"/>
                <w:b/>
                <w:bCs/>
                <w:sz w:val="20"/>
                <w:szCs w:val="20"/>
              </w:rPr>
              <w:t>Veränd</w:t>
            </w:r>
            <w:proofErr w:type="spellEnd"/>
            <w:r>
              <w:rPr>
                <w:rFonts w:ascii="Arial" w:hAnsi="Arial" w:cs="Arial"/>
                <w:b/>
                <w:bCs/>
                <w:sz w:val="20"/>
                <w:szCs w:val="20"/>
              </w:rPr>
              <w:t>. %</w:t>
            </w:r>
          </w:p>
        </w:tc>
      </w:tr>
      <w:tr w:rsidR="009D58B0" w:rsidTr="00AB08A8">
        <w:trPr>
          <w:trHeight w:val="264"/>
        </w:trPr>
        <w:tc>
          <w:tcPr>
            <w:tcW w:w="4683" w:type="dxa"/>
            <w:tcBorders>
              <w:top w:val="nil"/>
              <w:left w:val="dotted" w:sz="4" w:space="0" w:color="auto"/>
              <w:bottom w:val="dotted" w:sz="4" w:space="0" w:color="auto"/>
              <w:right w:val="dotted" w:sz="4" w:space="0" w:color="auto"/>
            </w:tcBorders>
            <w:shd w:val="clear" w:color="auto" w:fill="auto"/>
            <w:noWrap/>
            <w:vAlign w:val="bottom"/>
            <w:hideMark/>
          </w:tcPr>
          <w:p w:rsidR="009D58B0" w:rsidRDefault="009D58B0" w:rsidP="00AB08A8">
            <w:pPr>
              <w:rPr>
                <w:rFonts w:ascii="Arial" w:hAnsi="Arial" w:cs="Arial"/>
                <w:color w:val="000000"/>
                <w:sz w:val="20"/>
                <w:szCs w:val="20"/>
              </w:rPr>
            </w:pPr>
            <w:r>
              <w:rPr>
                <w:rFonts w:ascii="Arial" w:hAnsi="Arial" w:cs="Arial"/>
                <w:color w:val="000000"/>
                <w:sz w:val="20"/>
                <w:szCs w:val="20"/>
              </w:rPr>
              <w:t> </w:t>
            </w:r>
          </w:p>
        </w:tc>
        <w:tc>
          <w:tcPr>
            <w:tcW w:w="1418"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rPr>
                <w:rFonts w:ascii="Arial" w:hAnsi="Arial" w:cs="Arial"/>
                <w:sz w:val="20"/>
                <w:szCs w:val="20"/>
              </w:rPr>
            </w:pPr>
            <w:r>
              <w:rPr>
                <w:rFonts w:ascii="Arial" w:hAnsi="Arial" w:cs="Arial"/>
                <w:sz w:val="20"/>
                <w:szCs w:val="20"/>
              </w:rPr>
              <w:t> </w:t>
            </w:r>
          </w:p>
        </w:tc>
        <w:tc>
          <w:tcPr>
            <w:tcW w:w="1417"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rPr>
                <w:rFonts w:ascii="Arial" w:hAnsi="Arial" w:cs="Arial"/>
                <w:sz w:val="20"/>
                <w:szCs w:val="20"/>
              </w:rPr>
            </w:pPr>
            <w:r>
              <w:rPr>
                <w:rFonts w:ascii="Arial" w:hAnsi="Arial" w:cs="Arial"/>
                <w:sz w:val="20"/>
                <w:szCs w:val="20"/>
              </w:rPr>
              <w:t> </w:t>
            </w:r>
          </w:p>
        </w:tc>
        <w:tc>
          <w:tcPr>
            <w:tcW w:w="1134"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rPr>
                <w:rFonts w:ascii="Arial" w:hAnsi="Arial" w:cs="Arial"/>
                <w:sz w:val="20"/>
                <w:szCs w:val="20"/>
              </w:rPr>
            </w:pPr>
            <w:r>
              <w:rPr>
                <w:rFonts w:ascii="Arial" w:hAnsi="Arial" w:cs="Arial"/>
                <w:sz w:val="20"/>
                <w:szCs w:val="20"/>
              </w:rPr>
              <w:t> </w:t>
            </w:r>
          </w:p>
        </w:tc>
      </w:tr>
      <w:tr w:rsidR="009D58B0" w:rsidTr="00AB08A8">
        <w:trPr>
          <w:trHeight w:val="264"/>
        </w:trPr>
        <w:tc>
          <w:tcPr>
            <w:tcW w:w="4683" w:type="dxa"/>
            <w:tcBorders>
              <w:top w:val="nil"/>
              <w:left w:val="dotted" w:sz="4" w:space="0" w:color="auto"/>
              <w:bottom w:val="dotted" w:sz="4" w:space="0" w:color="auto"/>
              <w:right w:val="dotted" w:sz="4" w:space="0" w:color="auto"/>
            </w:tcBorders>
            <w:shd w:val="clear" w:color="auto" w:fill="auto"/>
            <w:noWrap/>
            <w:vAlign w:val="bottom"/>
            <w:hideMark/>
          </w:tcPr>
          <w:p w:rsidR="009D58B0" w:rsidRDefault="009D58B0" w:rsidP="00AB08A8">
            <w:pPr>
              <w:rPr>
                <w:rFonts w:ascii="Arial" w:hAnsi="Arial" w:cs="Arial"/>
                <w:color w:val="000000"/>
                <w:sz w:val="20"/>
                <w:szCs w:val="20"/>
              </w:rPr>
            </w:pPr>
            <w:proofErr w:type="spellStart"/>
            <w:r>
              <w:rPr>
                <w:rFonts w:ascii="Arial" w:hAnsi="Arial" w:cs="Arial"/>
                <w:color w:val="000000"/>
                <w:sz w:val="20"/>
                <w:szCs w:val="20"/>
              </w:rPr>
              <w:t>Raccolta</w:t>
            </w:r>
            <w:proofErr w:type="spellEnd"/>
          </w:p>
        </w:tc>
        <w:tc>
          <w:tcPr>
            <w:tcW w:w="1418" w:type="dxa"/>
            <w:tcBorders>
              <w:top w:val="nil"/>
              <w:left w:val="nil"/>
              <w:bottom w:val="dotted" w:sz="4" w:space="0" w:color="auto"/>
              <w:right w:val="dotted" w:sz="4" w:space="0" w:color="auto"/>
            </w:tcBorders>
            <w:shd w:val="clear" w:color="000000" w:fill="D8E4BC"/>
            <w:noWrap/>
            <w:vAlign w:val="bottom"/>
            <w:hideMark/>
          </w:tcPr>
          <w:p w:rsidR="009D58B0" w:rsidRDefault="009D58B0" w:rsidP="00AB08A8">
            <w:pPr>
              <w:jc w:val="right"/>
              <w:rPr>
                <w:rFonts w:ascii="Arial" w:hAnsi="Arial" w:cs="Arial"/>
                <w:sz w:val="20"/>
                <w:szCs w:val="20"/>
              </w:rPr>
            </w:pPr>
            <w:r>
              <w:rPr>
                <w:rFonts w:ascii="Arial" w:hAnsi="Arial" w:cs="Arial"/>
                <w:sz w:val="20"/>
                <w:szCs w:val="20"/>
              </w:rPr>
              <w:t>1.472</w:t>
            </w:r>
          </w:p>
        </w:tc>
        <w:tc>
          <w:tcPr>
            <w:tcW w:w="1417"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jc w:val="right"/>
              <w:rPr>
                <w:rFonts w:ascii="Arial" w:hAnsi="Arial" w:cs="Arial"/>
                <w:sz w:val="20"/>
                <w:szCs w:val="20"/>
              </w:rPr>
            </w:pPr>
            <w:r>
              <w:rPr>
                <w:rFonts w:ascii="Arial" w:hAnsi="Arial" w:cs="Arial"/>
                <w:sz w:val="20"/>
                <w:szCs w:val="20"/>
              </w:rPr>
              <w:t>1.486</w:t>
            </w:r>
          </w:p>
        </w:tc>
        <w:tc>
          <w:tcPr>
            <w:tcW w:w="1134"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jc w:val="right"/>
              <w:rPr>
                <w:rFonts w:ascii="Arial" w:hAnsi="Arial" w:cs="Arial"/>
                <w:sz w:val="20"/>
                <w:szCs w:val="20"/>
              </w:rPr>
            </w:pPr>
            <w:r>
              <w:rPr>
                <w:rFonts w:ascii="Arial" w:hAnsi="Arial" w:cs="Arial"/>
                <w:sz w:val="20"/>
                <w:szCs w:val="20"/>
              </w:rPr>
              <w:t>-0,91%</w:t>
            </w:r>
          </w:p>
        </w:tc>
      </w:tr>
      <w:tr w:rsidR="009D58B0" w:rsidTr="00AB08A8">
        <w:trPr>
          <w:trHeight w:val="264"/>
        </w:trPr>
        <w:tc>
          <w:tcPr>
            <w:tcW w:w="4683" w:type="dxa"/>
            <w:tcBorders>
              <w:top w:val="nil"/>
              <w:left w:val="dotted" w:sz="4" w:space="0" w:color="auto"/>
              <w:bottom w:val="dotted" w:sz="4" w:space="0" w:color="auto"/>
              <w:right w:val="dotted" w:sz="4" w:space="0" w:color="auto"/>
            </w:tcBorders>
            <w:shd w:val="clear" w:color="auto" w:fill="auto"/>
            <w:noWrap/>
            <w:vAlign w:val="bottom"/>
            <w:hideMark/>
          </w:tcPr>
          <w:p w:rsidR="009D58B0" w:rsidRPr="00FD479C" w:rsidRDefault="009D58B0" w:rsidP="00AB08A8">
            <w:pPr>
              <w:rPr>
                <w:rFonts w:ascii="Arial" w:hAnsi="Arial" w:cs="Arial"/>
                <w:sz w:val="20"/>
                <w:szCs w:val="20"/>
                <w:lang w:val="it-IT"/>
              </w:rPr>
            </w:pPr>
            <w:r w:rsidRPr="001806AB">
              <w:rPr>
                <w:rFonts w:ascii="Arial" w:hAnsi="Arial" w:cs="Arial"/>
                <w:color w:val="000000"/>
                <w:sz w:val="20"/>
                <w:szCs w:val="20"/>
                <w:lang w:val="it-IT"/>
              </w:rPr>
              <w:t xml:space="preserve">   </w:t>
            </w:r>
            <w:proofErr w:type="gramStart"/>
            <w:r>
              <w:rPr>
                <w:rFonts w:ascii="Arial" w:hAnsi="Arial" w:cs="Arial"/>
                <w:sz w:val="20"/>
                <w:szCs w:val="20"/>
                <w:lang w:val="it"/>
              </w:rPr>
              <w:t>di</w:t>
            </w:r>
            <w:proofErr w:type="gramEnd"/>
            <w:r>
              <w:rPr>
                <w:rFonts w:ascii="Arial" w:hAnsi="Arial" w:cs="Arial"/>
                <w:sz w:val="20"/>
                <w:szCs w:val="20"/>
                <w:lang w:val="it"/>
              </w:rPr>
              <w:t xml:space="preserve"> cui depositi da clientela</w:t>
            </w:r>
          </w:p>
        </w:tc>
        <w:tc>
          <w:tcPr>
            <w:tcW w:w="1418" w:type="dxa"/>
            <w:tcBorders>
              <w:top w:val="nil"/>
              <w:left w:val="nil"/>
              <w:bottom w:val="dotted" w:sz="4" w:space="0" w:color="auto"/>
              <w:right w:val="dotted" w:sz="4" w:space="0" w:color="auto"/>
            </w:tcBorders>
            <w:shd w:val="clear" w:color="000000" w:fill="D8E4BC"/>
            <w:noWrap/>
            <w:vAlign w:val="bottom"/>
            <w:hideMark/>
          </w:tcPr>
          <w:p w:rsidR="009D58B0" w:rsidRDefault="009D58B0" w:rsidP="00AB08A8">
            <w:pPr>
              <w:jc w:val="right"/>
              <w:rPr>
                <w:rFonts w:ascii="Arial" w:hAnsi="Arial" w:cs="Arial"/>
                <w:sz w:val="20"/>
                <w:szCs w:val="20"/>
              </w:rPr>
            </w:pPr>
            <w:r>
              <w:rPr>
                <w:rFonts w:ascii="Arial" w:hAnsi="Arial" w:cs="Arial"/>
                <w:sz w:val="20"/>
                <w:szCs w:val="20"/>
              </w:rPr>
              <w:t>1.146</w:t>
            </w:r>
          </w:p>
        </w:tc>
        <w:tc>
          <w:tcPr>
            <w:tcW w:w="1417"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jc w:val="right"/>
              <w:rPr>
                <w:rFonts w:ascii="Arial" w:hAnsi="Arial" w:cs="Arial"/>
                <w:sz w:val="20"/>
                <w:szCs w:val="20"/>
              </w:rPr>
            </w:pPr>
            <w:r>
              <w:rPr>
                <w:rFonts w:ascii="Arial" w:hAnsi="Arial" w:cs="Arial"/>
                <w:sz w:val="20"/>
                <w:szCs w:val="20"/>
              </w:rPr>
              <w:t>1.141</w:t>
            </w:r>
          </w:p>
        </w:tc>
        <w:tc>
          <w:tcPr>
            <w:tcW w:w="1134"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jc w:val="right"/>
              <w:rPr>
                <w:rFonts w:ascii="Arial" w:hAnsi="Arial" w:cs="Arial"/>
                <w:sz w:val="20"/>
                <w:szCs w:val="20"/>
              </w:rPr>
            </w:pPr>
            <w:r>
              <w:rPr>
                <w:rFonts w:ascii="Arial" w:hAnsi="Arial" w:cs="Arial"/>
                <w:sz w:val="20"/>
                <w:szCs w:val="20"/>
              </w:rPr>
              <w:t>0,52%</w:t>
            </w:r>
          </w:p>
        </w:tc>
      </w:tr>
      <w:tr w:rsidR="009D58B0" w:rsidTr="00AB08A8">
        <w:trPr>
          <w:trHeight w:val="264"/>
        </w:trPr>
        <w:tc>
          <w:tcPr>
            <w:tcW w:w="4683" w:type="dxa"/>
            <w:tcBorders>
              <w:top w:val="nil"/>
              <w:left w:val="dotted" w:sz="4" w:space="0" w:color="auto"/>
              <w:bottom w:val="dotted" w:sz="4" w:space="0" w:color="auto"/>
              <w:right w:val="dotted" w:sz="4" w:space="0" w:color="auto"/>
            </w:tcBorders>
            <w:shd w:val="clear" w:color="auto" w:fill="auto"/>
            <w:noWrap/>
            <w:vAlign w:val="bottom"/>
            <w:hideMark/>
          </w:tcPr>
          <w:p w:rsidR="009D58B0" w:rsidRDefault="009D58B0" w:rsidP="00AB08A8">
            <w:pPr>
              <w:rPr>
                <w:rFonts w:ascii="Arial" w:hAnsi="Arial" w:cs="Arial"/>
                <w:color w:val="000000"/>
                <w:sz w:val="20"/>
                <w:szCs w:val="20"/>
              </w:rPr>
            </w:pPr>
            <w:r>
              <w:rPr>
                <w:rFonts w:ascii="Arial" w:hAnsi="Arial" w:cs="Arial"/>
                <w:color w:val="000000"/>
                <w:sz w:val="20"/>
                <w:szCs w:val="20"/>
                <w:lang w:val="it"/>
              </w:rPr>
              <w:t>Crediti</w:t>
            </w:r>
          </w:p>
        </w:tc>
        <w:tc>
          <w:tcPr>
            <w:tcW w:w="1418" w:type="dxa"/>
            <w:tcBorders>
              <w:top w:val="nil"/>
              <w:left w:val="nil"/>
              <w:bottom w:val="dotted" w:sz="4" w:space="0" w:color="auto"/>
              <w:right w:val="dotted" w:sz="4" w:space="0" w:color="auto"/>
            </w:tcBorders>
            <w:shd w:val="clear" w:color="000000" w:fill="D8E4BC"/>
            <w:noWrap/>
            <w:vAlign w:val="bottom"/>
            <w:hideMark/>
          </w:tcPr>
          <w:p w:rsidR="009D58B0" w:rsidRDefault="009D58B0" w:rsidP="00AB08A8">
            <w:pPr>
              <w:jc w:val="right"/>
              <w:rPr>
                <w:rFonts w:ascii="Arial" w:hAnsi="Arial" w:cs="Arial"/>
                <w:sz w:val="20"/>
                <w:szCs w:val="20"/>
              </w:rPr>
            </w:pPr>
            <w:r>
              <w:rPr>
                <w:rFonts w:ascii="Arial" w:hAnsi="Arial" w:cs="Arial"/>
                <w:sz w:val="20"/>
                <w:szCs w:val="20"/>
              </w:rPr>
              <w:t>1.482</w:t>
            </w:r>
          </w:p>
        </w:tc>
        <w:tc>
          <w:tcPr>
            <w:tcW w:w="1417"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jc w:val="right"/>
              <w:rPr>
                <w:rFonts w:ascii="Arial" w:hAnsi="Arial" w:cs="Arial"/>
                <w:sz w:val="20"/>
                <w:szCs w:val="20"/>
              </w:rPr>
            </w:pPr>
            <w:r>
              <w:rPr>
                <w:rFonts w:ascii="Arial" w:hAnsi="Arial" w:cs="Arial"/>
                <w:sz w:val="20"/>
                <w:szCs w:val="20"/>
              </w:rPr>
              <w:t>1.410</w:t>
            </w:r>
          </w:p>
        </w:tc>
        <w:tc>
          <w:tcPr>
            <w:tcW w:w="1134"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jc w:val="right"/>
              <w:rPr>
                <w:rFonts w:ascii="Arial" w:hAnsi="Arial" w:cs="Arial"/>
                <w:sz w:val="20"/>
                <w:szCs w:val="20"/>
              </w:rPr>
            </w:pPr>
            <w:r>
              <w:rPr>
                <w:rFonts w:ascii="Arial" w:hAnsi="Arial" w:cs="Arial"/>
                <w:sz w:val="20"/>
                <w:szCs w:val="20"/>
              </w:rPr>
              <w:t>5,14%</w:t>
            </w:r>
          </w:p>
        </w:tc>
      </w:tr>
      <w:tr w:rsidR="009D58B0" w:rsidTr="00AB08A8">
        <w:trPr>
          <w:trHeight w:val="264"/>
        </w:trPr>
        <w:tc>
          <w:tcPr>
            <w:tcW w:w="4683" w:type="dxa"/>
            <w:tcBorders>
              <w:top w:val="nil"/>
              <w:left w:val="dotted" w:sz="4" w:space="0" w:color="auto"/>
              <w:bottom w:val="dotted" w:sz="4" w:space="0" w:color="auto"/>
              <w:right w:val="dotted" w:sz="4" w:space="0" w:color="auto"/>
            </w:tcBorders>
            <w:shd w:val="clear" w:color="auto" w:fill="auto"/>
            <w:noWrap/>
            <w:vAlign w:val="bottom"/>
            <w:hideMark/>
          </w:tcPr>
          <w:p w:rsidR="009D58B0" w:rsidRDefault="009D58B0" w:rsidP="00AB08A8">
            <w:pPr>
              <w:rPr>
                <w:rFonts w:ascii="Arial" w:hAnsi="Arial" w:cs="Arial"/>
                <w:color w:val="000000"/>
                <w:sz w:val="20"/>
                <w:szCs w:val="20"/>
              </w:rPr>
            </w:pPr>
            <w:r>
              <w:rPr>
                <w:rFonts w:ascii="Arial" w:hAnsi="Arial" w:cs="Arial"/>
                <w:color w:val="000000"/>
                <w:sz w:val="20"/>
                <w:szCs w:val="20"/>
                <w:lang w:val="it"/>
              </w:rPr>
              <w:t>Utile prima delle imposte</w:t>
            </w:r>
          </w:p>
        </w:tc>
        <w:tc>
          <w:tcPr>
            <w:tcW w:w="1418" w:type="dxa"/>
            <w:tcBorders>
              <w:top w:val="nil"/>
              <w:left w:val="nil"/>
              <w:bottom w:val="dotted" w:sz="4" w:space="0" w:color="auto"/>
              <w:right w:val="dotted" w:sz="4" w:space="0" w:color="auto"/>
            </w:tcBorders>
            <w:shd w:val="clear" w:color="000000" w:fill="D8E4BC"/>
            <w:noWrap/>
            <w:vAlign w:val="bottom"/>
            <w:hideMark/>
          </w:tcPr>
          <w:p w:rsidR="009D58B0" w:rsidRDefault="009D58B0" w:rsidP="00AB08A8">
            <w:pPr>
              <w:jc w:val="right"/>
              <w:rPr>
                <w:rFonts w:ascii="Arial" w:hAnsi="Arial" w:cs="Arial"/>
                <w:sz w:val="20"/>
                <w:szCs w:val="20"/>
              </w:rPr>
            </w:pPr>
            <w:r>
              <w:rPr>
                <w:rFonts w:ascii="Arial" w:hAnsi="Arial" w:cs="Arial"/>
                <w:sz w:val="20"/>
                <w:szCs w:val="20"/>
              </w:rPr>
              <w:t>41,02</w:t>
            </w:r>
          </w:p>
        </w:tc>
        <w:tc>
          <w:tcPr>
            <w:tcW w:w="1417"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jc w:val="right"/>
              <w:rPr>
                <w:rFonts w:ascii="Arial" w:hAnsi="Arial" w:cs="Arial"/>
                <w:sz w:val="20"/>
                <w:szCs w:val="20"/>
              </w:rPr>
            </w:pPr>
            <w:r>
              <w:rPr>
                <w:rFonts w:ascii="Arial" w:hAnsi="Arial" w:cs="Arial"/>
                <w:sz w:val="20"/>
                <w:szCs w:val="20"/>
              </w:rPr>
              <w:t>23,80</w:t>
            </w:r>
          </w:p>
        </w:tc>
        <w:tc>
          <w:tcPr>
            <w:tcW w:w="1134"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jc w:val="right"/>
              <w:rPr>
                <w:rFonts w:ascii="Arial" w:hAnsi="Arial" w:cs="Arial"/>
                <w:sz w:val="20"/>
                <w:szCs w:val="20"/>
              </w:rPr>
            </w:pPr>
            <w:r>
              <w:rPr>
                <w:rFonts w:ascii="Arial" w:hAnsi="Arial" w:cs="Arial"/>
                <w:sz w:val="20"/>
                <w:szCs w:val="20"/>
              </w:rPr>
              <w:t>72,41%</w:t>
            </w:r>
          </w:p>
        </w:tc>
      </w:tr>
      <w:tr w:rsidR="009D58B0" w:rsidTr="00AB08A8">
        <w:trPr>
          <w:trHeight w:val="264"/>
        </w:trPr>
        <w:tc>
          <w:tcPr>
            <w:tcW w:w="4683" w:type="dxa"/>
            <w:tcBorders>
              <w:top w:val="nil"/>
              <w:left w:val="dotted" w:sz="4" w:space="0" w:color="auto"/>
              <w:bottom w:val="dotted" w:sz="4" w:space="0" w:color="auto"/>
              <w:right w:val="dotted" w:sz="4" w:space="0" w:color="auto"/>
            </w:tcBorders>
            <w:shd w:val="clear" w:color="auto" w:fill="auto"/>
            <w:noWrap/>
            <w:vAlign w:val="bottom"/>
            <w:hideMark/>
          </w:tcPr>
          <w:p w:rsidR="009D58B0" w:rsidRDefault="009D58B0" w:rsidP="00AB08A8">
            <w:pPr>
              <w:rPr>
                <w:rFonts w:ascii="Arial" w:hAnsi="Arial" w:cs="Arial"/>
                <w:color w:val="000000"/>
                <w:sz w:val="20"/>
                <w:szCs w:val="20"/>
              </w:rPr>
            </w:pPr>
            <w:r>
              <w:rPr>
                <w:rFonts w:ascii="Arial" w:hAnsi="Arial" w:cs="Arial"/>
                <w:color w:val="000000"/>
                <w:sz w:val="20"/>
                <w:szCs w:val="20"/>
                <w:lang w:val="it"/>
              </w:rPr>
              <w:t>Utile dell’esercizio</w:t>
            </w:r>
          </w:p>
        </w:tc>
        <w:tc>
          <w:tcPr>
            <w:tcW w:w="1418" w:type="dxa"/>
            <w:tcBorders>
              <w:top w:val="nil"/>
              <w:left w:val="nil"/>
              <w:bottom w:val="dotted" w:sz="4" w:space="0" w:color="auto"/>
              <w:right w:val="dotted" w:sz="4" w:space="0" w:color="auto"/>
            </w:tcBorders>
            <w:shd w:val="clear" w:color="000000" w:fill="D8E4BC"/>
            <w:noWrap/>
            <w:vAlign w:val="bottom"/>
            <w:hideMark/>
          </w:tcPr>
          <w:p w:rsidR="009D58B0" w:rsidRDefault="009D58B0" w:rsidP="00AB08A8">
            <w:pPr>
              <w:jc w:val="right"/>
              <w:rPr>
                <w:rFonts w:ascii="Arial" w:hAnsi="Arial" w:cs="Arial"/>
                <w:sz w:val="20"/>
                <w:szCs w:val="20"/>
              </w:rPr>
            </w:pPr>
            <w:r>
              <w:rPr>
                <w:rFonts w:ascii="Arial" w:hAnsi="Arial" w:cs="Arial"/>
                <w:sz w:val="20"/>
                <w:szCs w:val="20"/>
              </w:rPr>
              <w:t>28,68</w:t>
            </w:r>
          </w:p>
        </w:tc>
        <w:tc>
          <w:tcPr>
            <w:tcW w:w="1417"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jc w:val="right"/>
              <w:rPr>
                <w:rFonts w:ascii="Arial" w:hAnsi="Arial" w:cs="Arial"/>
                <w:sz w:val="20"/>
                <w:szCs w:val="20"/>
              </w:rPr>
            </w:pPr>
            <w:r>
              <w:rPr>
                <w:rFonts w:ascii="Arial" w:hAnsi="Arial" w:cs="Arial"/>
                <w:sz w:val="20"/>
                <w:szCs w:val="20"/>
              </w:rPr>
              <w:t>16,48</w:t>
            </w:r>
          </w:p>
        </w:tc>
        <w:tc>
          <w:tcPr>
            <w:tcW w:w="1134"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jc w:val="right"/>
              <w:rPr>
                <w:rFonts w:ascii="Arial" w:hAnsi="Arial" w:cs="Arial"/>
                <w:sz w:val="20"/>
                <w:szCs w:val="20"/>
              </w:rPr>
            </w:pPr>
            <w:r>
              <w:rPr>
                <w:rFonts w:ascii="Arial" w:hAnsi="Arial" w:cs="Arial"/>
                <w:sz w:val="20"/>
                <w:szCs w:val="20"/>
              </w:rPr>
              <w:t>74,05%</w:t>
            </w:r>
          </w:p>
        </w:tc>
      </w:tr>
      <w:tr w:rsidR="009D58B0" w:rsidTr="00AB08A8">
        <w:trPr>
          <w:trHeight w:val="264"/>
        </w:trPr>
        <w:tc>
          <w:tcPr>
            <w:tcW w:w="4683" w:type="dxa"/>
            <w:tcBorders>
              <w:top w:val="nil"/>
              <w:left w:val="dotted" w:sz="4" w:space="0" w:color="auto"/>
              <w:bottom w:val="dotted" w:sz="4" w:space="0" w:color="auto"/>
              <w:right w:val="dotted" w:sz="4" w:space="0" w:color="auto"/>
            </w:tcBorders>
            <w:shd w:val="clear" w:color="auto" w:fill="auto"/>
            <w:noWrap/>
            <w:vAlign w:val="bottom"/>
            <w:hideMark/>
          </w:tcPr>
          <w:p w:rsidR="009D58B0" w:rsidRDefault="009D58B0" w:rsidP="00AB08A8">
            <w:pPr>
              <w:rPr>
                <w:rFonts w:ascii="Arial" w:hAnsi="Arial" w:cs="Arial"/>
                <w:color w:val="000000"/>
                <w:sz w:val="20"/>
                <w:szCs w:val="20"/>
              </w:rPr>
            </w:pPr>
            <w:r>
              <w:rPr>
                <w:rFonts w:ascii="Arial" w:hAnsi="Arial" w:cs="Arial"/>
                <w:color w:val="000000"/>
                <w:sz w:val="20"/>
                <w:szCs w:val="20"/>
                <w:lang w:val="it"/>
              </w:rPr>
              <w:t>Capitale sociale</w:t>
            </w:r>
          </w:p>
        </w:tc>
        <w:tc>
          <w:tcPr>
            <w:tcW w:w="1418" w:type="dxa"/>
            <w:tcBorders>
              <w:top w:val="nil"/>
              <w:left w:val="nil"/>
              <w:bottom w:val="dotted" w:sz="4" w:space="0" w:color="auto"/>
              <w:right w:val="dotted" w:sz="4" w:space="0" w:color="auto"/>
            </w:tcBorders>
            <w:shd w:val="clear" w:color="000000" w:fill="D8E4BC"/>
            <w:noWrap/>
            <w:vAlign w:val="bottom"/>
            <w:hideMark/>
          </w:tcPr>
          <w:p w:rsidR="009D58B0" w:rsidRDefault="009D58B0" w:rsidP="00AB08A8">
            <w:pPr>
              <w:jc w:val="right"/>
              <w:rPr>
                <w:rFonts w:ascii="Arial" w:hAnsi="Arial" w:cs="Arial"/>
                <w:sz w:val="20"/>
                <w:szCs w:val="20"/>
              </w:rPr>
            </w:pPr>
            <w:r>
              <w:rPr>
                <w:rFonts w:ascii="Arial" w:hAnsi="Arial" w:cs="Arial"/>
                <w:sz w:val="20"/>
                <w:szCs w:val="20"/>
              </w:rPr>
              <w:t>200,00</w:t>
            </w:r>
          </w:p>
        </w:tc>
        <w:tc>
          <w:tcPr>
            <w:tcW w:w="1417"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jc w:val="right"/>
              <w:rPr>
                <w:rFonts w:ascii="Arial" w:hAnsi="Arial" w:cs="Arial"/>
                <w:sz w:val="20"/>
                <w:szCs w:val="20"/>
              </w:rPr>
            </w:pPr>
            <w:r>
              <w:rPr>
                <w:rFonts w:ascii="Arial" w:hAnsi="Arial" w:cs="Arial"/>
                <w:sz w:val="20"/>
                <w:szCs w:val="20"/>
              </w:rPr>
              <w:t>200,00</w:t>
            </w:r>
          </w:p>
        </w:tc>
        <w:tc>
          <w:tcPr>
            <w:tcW w:w="1134"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jc w:val="right"/>
              <w:rPr>
                <w:rFonts w:ascii="Arial" w:hAnsi="Arial" w:cs="Arial"/>
                <w:sz w:val="20"/>
                <w:szCs w:val="20"/>
              </w:rPr>
            </w:pPr>
            <w:r>
              <w:rPr>
                <w:rFonts w:ascii="Arial" w:hAnsi="Arial" w:cs="Arial"/>
                <w:sz w:val="20"/>
                <w:szCs w:val="20"/>
              </w:rPr>
              <w:t>0,00%</w:t>
            </w:r>
          </w:p>
        </w:tc>
      </w:tr>
      <w:tr w:rsidR="009D58B0" w:rsidTr="00AB08A8">
        <w:trPr>
          <w:trHeight w:val="264"/>
        </w:trPr>
        <w:tc>
          <w:tcPr>
            <w:tcW w:w="4683" w:type="dxa"/>
            <w:tcBorders>
              <w:top w:val="nil"/>
              <w:left w:val="dotted" w:sz="4" w:space="0" w:color="auto"/>
              <w:bottom w:val="dotted" w:sz="4" w:space="0" w:color="auto"/>
              <w:right w:val="dotted" w:sz="4" w:space="0" w:color="auto"/>
            </w:tcBorders>
            <w:shd w:val="clear" w:color="auto" w:fill="auto"/>
            <w:noWrap/>
            <w:vAlign w:val="bottom"/>
            <w:hideMark/>
          </w:tcPr>
          <w:p w:rsidR="009D58B0" w:rsidRDefault="009D58B0" w:rsidP="00AB08A8">
            <w:pPr>
              <w:rPr>
                <w:rFonts w:ascii="Arial" w:hAnsi="Arial" w:cs="Arial"/>
                <w:color w:val="000000"/>
                <w:sz w:val="20"/>
                <w:szCs w:val="20"/>
              </w:rPr>
            </w:pPr>
            <w:r>
              <w:rPr>
                <w:rFonts w:ascii="Arial" w:hAnsi="Arial" w:cs="Arial"/>
                <w:color w:val="000000"/>
                <w:sz w:val="20"/>
                <w:szCs w:val="20"/>
                <w:lang w:val="it"/>
              </w:rPr>
              <w:t>Patrimonio netto</w:t>
            </w:r>
          </w:p>
        </w:tc>
        <w:tc>
          <w:tcPr>
            <w:tcW w:w="1418" w:type="dxa"/>
            <w:tcBorders>
              <w:top w:val="nil"/>
              <w:left w:val="nil"/>
              <w:bottom w:val="dotted" w:sz="4" w:space="0" w:color="auto"/>
              <w:right w:val="dotted" w:sz="4" w:space="0" w:color="auto"/>
            </w:tcBorders>
            <w:shd w:val="clear" w:color="000000" w:fill="D8E4BC"/>
            <w:noWrap/>
            <w:vAlign w:val="bottom"/>
            <w:hideMark/>
          </w:tcPr>
          <w:p w:rsidR="009D58B0" w:rsidRDefault="009D58B0" w:rsidP="00AB08A8">
            <w:pPr>
              <w:jc w:val="right"/>
              <w:rPr>
                <w:rFonts w:ascii="Arial" w:hAnsi="Arial" w:cs="Arial"/>
                <w:sz w:val="20"/>
                <w:szCs w:val="20"/>
              </w:rPr>
            </w:pPr>
            <w:r>
              <w:rPr>
                <w:rFonts w:ascii="Arial" w:hAnsi="Arial" w:cs="Arial"/>
                <w:sz w:val="20"/>
                <w:szCs w:val="20"/>
              </w:rPr>
              <w:t>359</w:t>
            </w:r>
          </w:p>
        </w:tc>
        <w:tc>
          <w:tcPr>
            <w:tcW w:w="1417"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jc w:val="right"/>
              <w:rPr>
                <w:rFonts w:ascii="Arial" w:hAnsi="Arial" w:cs="Arial"/>
                <w:sz w:val="20"/>
                <w:szCs w:val="20"/>
              </w:rPr>
            </w:pPr>
            <w:r>
              <w:rPr>
                <w:rFonts w:ascii="Arial" w:hAnsi="Arial" w:cs="Arial"/>
                <w:sz w:val="20"/>
                <w:szCs w:val="20"/>
              </w:rPr>
              <w:t>339</w:t>
            </w:r>
          </w:p>
        </w:tc>
        <w:tc>
          <w:tcPr>
            <w:tcW w:w="1134"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jc w:val="right"/>
              <w:rPr>
                <w:rFonts w:ascii="Arial" w:hAnsi="Arial" w:cs="Arial"/>
                <w:color w:val="000000"/>
                <w:sz w:val="20"/>
                <w:szCs w:val="20"/>
              </w:rPr>
            </w:pPr>
            <w:r>
              <w:rPr>
                <w:rFonts w:ascii="Arial" w:hAnsi="Arial" w:cs="Arial"/>
                <w:color w:val="000000"/>
                <w:sz w:val="20"/>
                <w:szCs w:val="20"/>
              </w:rPr>
              <w:t>6,08%</w:t>
            </w:r>
          </w:p>
        </w:tc>
      </w:tr>
      <w:tr w:rsidR="009D58B0" w:rsidTr="00AB08A8">
        <w:trPr>
          <w:trHeight w:val="264"/>
        </w:trPr>
        <w:tc>
          <w:tcPr>
            <w:tcW w:w="4683" w:type="dxa"/>
            <w:tcBorders>
              <w:top w:val="nil"/>
              <w:left w:val="dotted" w:sz="4" w:space="0" w:color="auto"/>
              <w:bottom w:val="dotted" w:sz="4" w:space="0" w:color="auto"/>
              <w:right w:val="dotted" w:sz="4" w:space="0" w:color="auto"/>
            </w:tcBorders>
            <w:shd w:val="clear" w:color="auto" w:fill="auto"/>
            <w:noWrap/>
            <w:vAlign w:val="bottom"/>
            <w:hideMark/>
          </w:tcPr>
          <w:p w:rsidR="009D58B0" w:rsidRDefault="009D58B0" w:rsidP="00AB08A8">
            <w:pPr>
              <w:rPr>
                <w:rFonts w:ascii="Arial" w:hAnsi="Arial" w:cs="Arial"/>
                <w:color w:val="000000"/>
                <w:sz w:val="20"/>
                <w:szCs w:val="20"/>
              </w:rPr>
            </w:pPr>
            <w:r>
              <w:rPr>
                <w:rFonts w:ascii="Arial" w:hAnsi="Arial" w:cs="Arial"/>
                <w:color w:val="000000"/>
                <w:sz w:val="20"/>
                <w:szCs w:val="20"/>
              </w:rPr>
              <w:t> </w:t>
            </w:r>
          </w:p>
        </w:tc>
        <w:tc>
          <w:tcPr>
            <w:tcW w:w="1418" w:type="dxa"/>
            <w:tcBorders>
              <w:top w:val="nil"/>
              <w:left w:val="nil"/>
              <w:bottom w:val="dotted" w:sz="4" w:space="0" w:color="auto"/>
              <w:right w:val="dotted" w:sz="4" w:space="0" w:color="auto"/>
            </w:tcBorders>
            <w:shd w:val="clear" w:color="000000" w:fill="D8E4BC"/>
            <w:noWrap/>
            <w:vAlign w:val="bottom"/>
            <w:hideMark/>
          </w:tcPr>
          <w:p w:rsidR="009D58B0" w:rsidRDefault="009D58B0" w:rsidP="00AB08A8">
            <w:pPr>
              <w:rPr>
                <w:rFonts w:ascii="Arial" w:hAnsi="Arial" w:cs="Arial"/>
                <w:sz w:val="20"/>
                <w:szCs w:val="20"/>
              </w:rPr>
            </w:pPr>
            <w:r>
              <w:rPr>
                <w:rFonts w:ascii="Arial" w:hAnsi="Arial" w:cs="Arial"/>
                <w:sz w:val="20"/>
                <w:szCs w:val="20"/>
              </w:rPr>
              <w:t> </w:t>
            </w:r>
          </w:p>
        </w:tc>
        <w:tc>
          <w:tcPr>
            <w:tcW w:w="1417"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rPr>
                <w:rFonts w:ascii="Arial" w:hAnsi="Arial" w:cs="Arial"/>
                <w:sz w:val="20"/>
                <w:szCs w:val="20"/>
              </w:rPr>
            </w:pPr>
            <w:r>
              <w:rPr>
                <w:rFonts w:ascii="Arial" w:hAnsi="Arial" w:cs="Arial"/>
                <w:sz w:val="20"/>
                <w:szCs w:val="20"/>
              </w:rPr>
              <w:t> </w:t>
            </w:r>
          </w:p>
        </w:tc>
        <w:tc>
          <w:tcPr>
            <w:tcW w:w="1134"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rPr>
                <w:rFonts w:ascii="Arial" w:hAnsi="Arial" w:cs="Arial"/>
                <w:color w:val="000000"/>
                <w:sz w:val="20"/>
                <w:szCs w:val="20"/>
              </w:rPr>
            </w:pPr>
            <w:r>
              <w:rPr>
                <w:rFonts w:ascii="Arial" w:hAnsi="Arial" w:cs="Arial"/>
                <w:color w:val="000000"/>
                <w:sz w:val="20"/>
                <w:szCs w:val="20"/>
              </w:rPr>
              <w:t> </w:t>
            </w:r>
          </w:p>
        </w:tc>
      </w:tr>
      <w:tr w:rsidR="009D58B0" w:rsidTr="00AB08A8">
        <w:trPr>
          <w:trHeight w:val="264"/>
        </w:trPr>
        <w:tc>
          <w:tcPr>
            <w:tcW w:w="4683" w:type="dxa"/>
            <w:tcBorders>
              <w:top w:val="nil"/>
              <w:left w:val="dotted" w:sz="4" w:space="0" w:color="auto"/>
              <w:bottom w:val="dotted" w:sz="4" w:space="0" w:color="auto"/>
              <w:right w:val="dotted" w:sz="4" w:space="0" w:color="auto"/>
            </w:tcBorders>
            <w:shd w:val="clear" w:color="auto" w:fill="auto"/>
            <w:noWrap/>
            <w:vAlign w:val="bottom"/>
            <w:hideMark/>
          </w:tcPr>
          <w:p w:rsidR="009D58B0" w:rsidRPr="00FD479C" w:rsidRDefault="009D58B0" w:rsidP="00AB08A8">
            <w:pPr>
              <w:rPr>
                <w:rFonts w:ascii="Arial" w:hAnsi="Arial" w:cs="Arial"/>
                <w:sz w:val="20"/>
                <w:szCs w:val="20"/>
                <w:lang w:val="it-IT"/>
              </w:rPr>
            </w:pPr>
            <w:r w:rsidRPr="00D616AD">
              <w:rPr>
                <w:rFonts w:ascii="Arial" w:hAnsi="Arial" w:cs="Arial"/>
                <w:color w:val="000000"/>
                <w:sz w:val="20"/>
                <w:szCs w:val="20"/>
                <w:lang w:val="it-IT"/>
              </w:rPr>
              <w:t>Utile dell’esercizio / patrimonio netto (ROE)</w:t>
            </w:r>
          </w:p>
        </w:tc>
        <w:tc>
          <w:tcPr>
            <w:tcW w:w="1418" w:type="dxa"/>
            <w:tcBorders>
              <w:top w:val="nil"/>
              <w:left w:val="nil"/>
              <w:bottom w:val="dotted" w:sz="4" w:space="0" w:color="auto"/>
              <w:right w:val="dotted" w:sz="4" w:space="0" w:color="auto"/>
            </w:tcBorders>
            <w:shd w:val="clear" w:color="000000" w:fill="D8E4BC"/>
            <w:noWrap/>
            <w:vAlign w:val="bottom"/>
            <w:hideMark/>
          </w:tcPr>
          <w:p w:rsidR="009D58B0" w:rsidRDefault="009D58B0" w:rsidP="00AB08A8">
            <w:pPr>
              <w:jc w:val="right"/>
              <w:rPr>
                <w:rFonts w:ascii="Arial" w:hAnsi="Arial" w:cs="Arial"/>
                <w:color w:val="000000"/>
                <w:sz w:val="20"/>
                <w:szCs w:val="20"/>
              </w:rPr>
            </w:pPr>
            <w:r>
              <w:rPr>
                <w:rFonts w:ascii="Arial" w:hAnsi="Arial" w:cs="Arial"/>
                <w:color w:val="000000"/>
                <w:sz w:val="20"/>
                <w:szCs w:val="20"/>
              </w:rPr>
              <w:t>7,98%</w:t>
            </w:r>
          </w:p>
        </w:tc>
        <w:tc>
          <w:tcPr>
            <w:tcW w:w="1417"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jc w:val="right"/>
              <w:rPr>
                <w:rFonts w:ascii="Arial" w:hAnsi="Arial" w:cs="Arial"/>
                <w:color w:val="000000"/>
                <w:sz w:val="20"/>
                <w:szCs w:val="20"/>
              </w:rPr>
            </w:pPr>
            <w:r>
              <w:rPr>
                <w:rFonts w:ascii="Arial" w:hAnsi="Arial" w:cs="Arial"/>
                <w:color w:val="000000"/>
                <w:sz w:val="20"/>
                <w:szCs w:val="20"/>
              </w:rPr>
              <w:t>4,86%</w:t>
            </w:r>
          </w:p>
        </w:tc>
        <w:tc>
          <w:tcPr>
            <w:tcW w:w="1134"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jc w:val="right"/>
              <w:rPr>
                <w:rFonts w:ascii="Arial" w:hAnsi="Arial" w:cs="Arial"/>
                <w:color w:val="000000"/>
                <w:sz w:val="20"/>
                <w:szCs w:val="20"/>
              </w:rPr>
            </w:pPr>
            <w:r>
              <w:rPr>
                <w:rFonts w:ascii="Arial" w:hAnsi="Arial" w:cs="Arial"/>
                <w:color w:val="000000"/>
                <w:sz w:val="20"/>
                <w:szCs w:val="20"/>
              </w:rPr>
              <w:t>64,07%</w:t>
            </w:r>
          </w:p>
        </w:tc>
      </w:tr>
      <w:tr w:rsidR="009D58B0" w:rsidTr="00AB08A8">
        <w:trPr>
          <w:trHeight w:val="264"/>
        </w:trPr>
        <w:tc>
          <w:tcPr>
            <w:tcW w:w="4683" w:type="dxa"/>
            <w:tcBorders>
              <w:top w:val="nil"/>
              <w:left w:val="dotted" w:sz="4" w:space="0" w:color="auto"/>
              <w:bottom w:val="dotted" w:sz="4" w:space="0" w:color="auto"/>
              <w:right w:val="dotted" w:sz="4" w:space="0" w:color="auto"/>
            </w:tcBorders>
            <w:shd w:val="clear" w:color="auto" w:fill="auto"/>
            <w:noWrap/>
            <w:vAlign w:val="bottom"/>
            <w:hideMark/>
          </w:tcPr>
          <w:p w:rsidR="009D58B0" w:rsidRPr="00FD479C" w:rsidRDefault="009D58B0" w:rsidP="00AB08A8">
            <w:pPr>
              <w:rPr>
                <w:rFonts w:ascii="Arial" w:hAnsi="Arial" w:cs="Arial"/>
                <w:color w:val="000000"/>
                <w:sz w:val="20"/>
                <w:szCs w:val="20"/>
                <w:lang w:val="en-US"/>
              </w:rPr>
            </w:pPr>
            <w:r w:rsidRPr="00D616AD">
              <w:rPr>
                <w:rFonts w:ascii="Arial" w:hAnsi="Arial" w:cs="Arial"/>
                <w:color w:val="000000"/>
                <w:sz w:val="20"/>
                <w:szCs w:val="20"/>
                <w:lang w:val="en-US"/>
              </w:rPr>
              <w:t>Core Equity Tier 1 Ratio (CET 1)</w:t>
            </w:r>
          </w:p>
        </w:tc>
        <w:tc>
          <w:tcPr>
            <w:tcW w:w="1418" w:type="dxa"/>
            <w:tcBorders>
              <w:top w:val="nil"/>
              <w:left w:val="nil"/>
              <w:bottom w:val="dotted" w:sz="4" w:space="0" w:color="auto"/>
              <w:right w:val="dotted" w:sz="4" w:space="0" w:color="auto"/>
            </w:tcBorders>
            <w:shd w:val="clear" w:color="000000" w:fill="D8E4BC"/>
            <w:noWrap/>
            <w:vAlign w:val="bottom"/>
            <w:hideMark/>
          </w:tcPr>
          <w:p w:rsidR="009D58B0" w:rsidRDefault="009D58B0" w:rsidP="00AB08A8">
            <w:pPr>
              <w:jc w:val="right"/>
              <w:rPr>
                <w:rFonts w:ascii="Arial" w:hAnsi="Arial" w:cs="Arial"/>
                <w:color w:val="000000"/>
                <w:sz w:val="20"/>
                <w:szCs w:val="20"/>
              </w:rPr>
            </w:pPr>
            <w:r>
              <w:rPr>
                <w:rFonts w:ascii="Arial" w:hAnsi="Arial" w:cs="Arial"/>
                <w:color w:val="000000"/>
                <w:sz w:val="20"/>
                <w:szCs w:val="20"/>
              </w:rPr>
              <w:t>14,56%</w:t>
            </w:r>
          </w:p>
        </w:tc>
        <w:tc>
          <w:tcPr>
            <w:tcW w:w="1417"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jc w:val="right"/>
              <w:rPr>
                <w:rFonts w:ascii="Arial" w:hAnsi="Arial" w:cs="Arial"/>
                <w:color w:val="000000"/>
                <w:sz w:val="20"/>
                <w:szCs w:val="20"/>
              </w:rPr>
            </w:pPr>
            <w:r>
              <w:rPr>
                <w:rFonts w:ascii="Arial" w:hAnsi="Arial" w:cs="Arial"/>
                <w:color w:val="000000"/>
                <w:sz w:val="20"/>
                <w:szCs w:val="20"/>
              </w:rPr>
              <w:t>14,62%</w:t>
            </w:r>
          </w:p>
        </w:tc>
        <w:tc>
          <w:tcPr>
            <w:tcW w:w="1134"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jc w:val="right"/>
              <w:rPr>
                <w:rFonts w:ascii="Arial" w:hAnsi="Arial" w:cs="Arial"/>
                <w:color w:val="000000"/>
                <w:sz w:val="20"/>
                <w:szCs w:val="20"/>
              </w:rPr>
            </w:pPr>
            <w:r>
              <w:rPr>
                <w:rFonts w:ascii="Arial" w:hAnsi="Arial" w:cs="Arial"/>
                <w:color w:val="000000"/>
                <w:sz w:val="20"/>
                <w:szCs w:val="20"/>
              </w:rPr>
              <w:t>-0,38%</w:t>
            </w:r>
          </w:p>
        </w:tc>
      </w:tr>
      <w:tr w:rsidR="009D58B0" w:rsidTr="00AB08A8">
        <w:trPr>
          <w:trHeight w:val="264"/>
        </w:trPr>
        <w:tc>
          <w:tcPr>
            <w:tcW w:w="4683" w:type="dxa"/>
            <w:tcBorders>
              <w:top w:val="nil"/>
              <w:left w:val="dotted" w:sz="4" w:space="0" w:color="auto"/>
              <w:bottom w:val="dotted" w:sz="4" w:space="0" w:color="auto"/>
              <w:right w:val="dotted" w:sz="4" w:space="0" w:color="auto"/>
            </w:tcBorders>
            <w:shd w:val="clear" w:color="auto" w:fill="auto"/>
            <w:noWrap/>
            <w:vAlign w:val="bottom"/>
            <w:hideMark/>
          </w:tcPr>
          <w:p w:rsidR="009D58B0" w:rsidRDefault="009D58B0" w:rsidP="00AB08A8">
            <w:pPr>
              <w:rPr>
                <w:rFonts w:ascii="Arial" w:hAnsi="Arial" w:cs="Arial"/>
                <w:color w:val="000000"/>
                <w:sz w:val="20"/>
                <w:szCs w:val="20"/>
              </w:rPr>
            </w:pPr>
            <w:proofErr w:type="spellStart"/>
            <w:r>
              <w:rPr>
                <w:rFonts w:ascii="Arial" w:hAnsi="Arial" w:cs="Arial"/>
                <w:color w:val="000000"/>
                <w:sz w:val="20"/>
                <w:szCs w:val="20"/>
              </w:rPr>
              <w:t>Cost</w:t>
            </w:r>
            <w:proofErr w:type="spellEnd"/>
            <w:r>
              <w:rPr>
                <w:rFonts w:ascii="Arial" w:hAnsi="Arial" w:cs="Arial"/>
                <w:color w:val="000000"/>
                <w:sz w:val="20"/>
                <w:szCs w:val="20"/>
              </w:rPr>
              <w:t xml:space="preserve"> </w:t>
            </w:r>
            <w:proofErr w:type="spellStart"/>
            <w:r>
              <w:rPr>
                <w:rFonts w:ascii="Arial" w:hAnsi="Arial" w:cs="Arial"/>
                <w:color w:val="000000"/>
                <w:sz w:val="20"/>
                <w:szCs w:val="20"/>
              </w:rPr>
              <w:t>income</w:t>
            </w:r>
            <w:proofErr w:type="spellEnd"/>
            <w:r>
              <w:rPr>
                <w:rFonts w:ascii="Arial" w:hAnsi="Arial" w:cs="Arial"/>
                <w:color w:val="000000"/>
                <w:sz w:val="20"/>
                <w:szCs w:val="20"/>
              </w:rPr>
              <w:t xml:space="preserve"> </w:t>
            </w:r>
            <w:proofErr w:type="spellStart"/>
            <w:r>
              <w:rPr>
                <w:rFonts w:ascii="Arial" w:hAnsi="Arial" w:cs="Arial"/>
                <w:color w:val="000000"/>
                <w:sz w:val="20"/>
                <w:szCs w:val="20"/>
              </w:rPr>
              <w:t>ratio</w:t>
            </w:r>
            <w:proofErr w:type="spellEnd"/>
          </w:p>
        </w:tc>
        <w:tc>
          <w:tcPr>
            <w:tcW w:w="1418" w:type="dxa"/>
            <w:tcBorders>
              <w:top w:val="nil"/>
              <w:left w:val="nil"/>
              <w:bottom w:val="dotted" w:sz="4" w:space="0" w:color="auto"/>
              <w:right w:val="dotted" w:sz="4" w:space="0" w:color="auto"/>
            </w:tcBorders>
            <w:shd w:val="clear" w:color="000000" w:fill="D8E4BC"/>
            <w:noWrap/>
            <w:vAlign w:val="bottom"/>
            <w:hideMark/>
          </w:tcPr>
          <w:p w:rsidR="009D58B0" w:rsidRDefault="009D58B0" w:rsidP="00AB08A8">
            <w:pPr>
              <w:jc w:val="right"/>
              <w:rPr>
                <w:rFonts w:ascii="Arial" w:hAnsi="Arial" w:cs="Arial"/>
                <w:color w:val="000000"/>
                <w:sz w:val="20"/>
                <w:szCs w:val="20"/>
              </w:rPr>
            </w:pPr>
            <w:r>
              <w:rPr>
                <w:rFonts w:ascii="Arial" w:hAnsi="Arial" w:cs="Arial"/>
                <w:color w:val="000000"/>
                <w:sz w:val="20"/>
                <w:szCs w:val="20"/>
              </w:rPr>
              <w:t>31,64%</w:t>
            </w:r>
          </w:p>
        </w:tc>
        <w:tc>
          <w:tcPr>
            <w:tcW w:w="1417"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jc w:val="right"/>
              <w:rPr>
                <w:rFonts w:ascii="Arial" w:hAnsi="Arial" w:cs="Arial"/>
                <w:color w:val="000000"/>
                <w:sz w:val="20"/>
                <w:szCs w:val="20"/>
              </w:rPr>
            </w:pPr>
            <w:r>
              <w:rPr>
                <w:rFonts w:ascii="Arial" w:hAnsi="Arial" w:cs="Arial"/>
                <w:color w:val="000000"/>
                <w:sz w:val="20"/>
                <w:szCs w:val="20"/>
              </w:rPr>
              <w:t>41,35%</w:t>
            </w:r>
          </w:p>
        </w:tc>
        <w:tc>
          <w:tcPr>
            <w:tcW w:w="1134"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jc w:val="right"/>
              <w:rPr>
                <w:rFonts w:ascii="Arial" w:hAnsi="Arial" w:cs="Arial"/>
                <w:color w:val="000000"/>
                <w:sz w:val="20"/>
                <w:szCs w:val="20"/>
              </w:rPr>
            </w:pPr>
            <w:r>
              <w:rPr>
                <w:rFonts w:ascii="Arial" w:hAnsi="Arial" w:cs="Arial"/>
                <w:color w:val="000000"/>
                <w:sz w:val="20"/>
                <w:szCs w:val="20"/>
              </w:rPr>
              <w:t>-23,48%</w:t>
            </w:r>
          </w:p>
        </w:tc>
      </w:tr>
      <w:tr w:rsidR="009D58B0" w:rsidTr="00AB08A8">
        <w:trPr>
          <w:trHeight w:val="528"/>
        </w:trPr>
        <w:tc>
          <w:tcPr>
            <w:tcW w:w="4683" w:type="dxa"/>
            <w:tcBorders>
              <w:top w:val="nil"/>
              <w:left w:val="dotted" w:sz="4" w:space="0" w:color="auto"/>
              <w:bottom w:val="dotted" w:sz="4" w:space="0" w:color="auto"/>
              <w:right w:val="dotted" w:sz="4" w:space="0" w:color="auto"/>
            </w:tcBorders>
            <w:shd w:val="clear" w:color="auto" w:fill="auto"/>
            <w:vAlign w:val="bottom"/>
            <w:hideMark/>
          </w:tcPr>
          <w:p w:rsidR="009D58B0" w:rsidRPr="00FD479C" w:rsidRDefault="009D58B0" w:rsidP="00AB08A8">
            <w:pPr>
              <w:rPr>
                <w:rFonts w:ascii="Arial" w:hAnsi="Arial" w:cs="Arial"/>
                <w:color w:val="000000"/>
                <w:sz w:val="20"/>
                <w:szCs w:val="20"/>
                <w:lang w:val="it-IT"/>
              </w:rPr>
            </w:pPr>
            <w:r w:rsidRPr="00D616AD">
              <w:rPr>
                <w:rFonts w:ascii="Arial" w:hAnsi="Arial" w:cs="Arial"/>
                <w:color w:val="000000"/>
                <w:sz w:val="20"/>
                <w:szCs w:val="20"/>
                <w:lang w:val="it-IT"/>
              </w:rPr>
              <w:t xml:space="preserve">Incidenza crediti deteriorati </w:t>
            </w:r>
            <w:r>
              <w:rPr>
                <w:rFonts w:ascii="Arial" w:hAnsi="Arial" w:cs="Arial"/>
                <w:color w:val="000000"/>
                <w:sz w:val="20"/>
                <w:szCs w:val="20"/>
                <w:lang w:val="it-IT"/>
              </w:rPr>
              <w:t>lordi</w:t>
            </w:r>
            <w:r w:rsidRPr="00D616AD">
              <w:rPr>
                <w:rFonts w:ascii="Arial" w:hAnsi="Arial" w:cs="Arial"/>
                <w:color w:val="000000"/>
                <w:sz w:val="20"/>
                <w:szCs w:val="20"/>
                <w:lang w:val="it-IT"/>
              </w:rPr>
              <w:t xml:space="preserve"> su </w:t>
            </w:r>
            <w:proofErr w:type="gramStart"/>
            <w:r w:rsidRPr="00D616AD">
              <w:rPr>
                <w:rFonts w:ascii="Arial" w:hAnsi="Arial" w:cs="Arial"/>
                <w:color w:val="000000"/>
                <w:sz w:val="20"/>
                <w:szCs w:val="20"/>
                <w:lang w:val="it-IT"/>
              </w:rPr>
              <w:t>crediti</w:t>
            </w:r>
            <w:proofErr w:type="gramEnd"/>
            <w:r w:rsidRPr="00D616AD">
              <w:rPr>
                <w:rFonts w:ascii="Arial" w:hAnsi="Arial" w:cs="Arial"/>
                <w:color w:val="000000"/>
                <w:sz w:val="20"/>
                <w:szCs w:val="20"/>
                <w:lang w:val="it-IT"/>
              </w:rPr>
              <w:t xml:space="preserve"> verso clienti</w:t>
            </w:r>
          </w:p>
        </w:tc>
        <w:tc>
          <w:tcPr>
            <w:tcW w:w="1418" w:type="dxa"/>
            <w:tcBorders>
              <w:top w:val="nil"/>
              <w:left w:val="nil"/>
              <w:bottom w:val="dotted" w:sz="4" w:space="0" w:color="auto"/>
              <w:right w:val="dotted" w:sz="4" w:space="0" w:color="auto"/>
            </w:tcBorders>
            <w:shd w:val="clear" w:color="000000" w:fill="D8E4BC"/>
            <w:noWrap/>
            <w:vAlign w:val="bottom"/>
            <w:hideMark/>
          </w:tcPr>
          <w:p w:rsidR="009D58B0" w:rsidRDefault="009D58B0" w:rsidP="00AB08A8">
            <w:pPr>
              <w:jc w:val="right"/>
              <w:rPr>
                <w:rFonts w:ascii="Arial" w:hAnsi="Arial" w:cs="Arial"/>
                <w:sz w:val="20"/>
                <w:szCs w:val="20"/>
              </w:rPr>
            </w:pPr>
            <w:r>
              <w:rPr>
                <w:rFonts w:ascii="Arial" w:hAnsi="Arial" w:cs="Arial"/>
                <w:sz w:val="20"/>
                <w:szCs w:val="20"/>
              </w:rPr>
              <w:t>5,46%</w:t>
            </w:r>
          </w:p>
        </w:tc>
        <w:tc>
          <w:tcPr>
            <w:tcW w:w="1417"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jc w:val="right"/>
              <w:rPr>
                <w:rFonts w:ascii="Arial" w:hAnsi="Arial" w:cs="Arial"/>
                <w:sz w:val="20"/>
                <w:szCs w:val="20"/>
              </w:rPr>
            </w:pPr>
            <w:r>
              <w:rPr>
                <w:rFonts w:ascii="Arial" w:hAnsi="Arial" w:cs="Arial"/>
                <w:sz w:val="20"/>
                <w:szCs w:val="20"/>
              </w:rPr>
              <w:t>7,16%</w:t>
            </w:r>
          </w:p>
        </w:tc>
        <w:tc>
          <w:tcPr>
            <w:tcW w:w="1134"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jc w:val="right"/>
              <w:rPr>
                <w:rFonts w:ascii="Arial" w:hAnsi="Arial" w:cs="Arial"/>
                <w:sz w:val="20"/>
                <w:szCs w:val="20"/>
              </w:rPr>
            </w:pPr>
            <w:r>
              <w:rPr>
                <w:rFonts w:ascii="Arial" w:hAnsi="Arial" w:cs="Arial"/>
                <w:sz w:val="20"/>
                <w:szCs w:val="20"/>
              </w:rPr>
              <w:t>-23,81%</w:t>
            </w:r>
          </w:p>
        </w:tc>
      </w:tr>
      <w:tr w:rsidR="009D58B0" w:rsidTr="00AB08A8">
        <w:trPr>
          <w:trHeight w:val="528"/>
        </w:trPr>
        <w:tc>
          <w:tcPr>
            <w:tcW w:w="4683" w:type="dxa"/>
            <w:tcBorders>
              <w:top w:val="nil"/>
              <w:left w:val="dotted" w:sz="4" w:space="0" w:color="auto"/>
              <w:bottom w:val="dotted" w:sz="4" w:space="0" w:color="auto"/>
              <w:right w:val="dotted" w:sz="4" w:space="0" w:color="auto"/>
            </w:tcBorders>
            <w:shd w:val="clear" w:color="auto" w:fill="auto"/>
            <w:vAlign w:val="bottom"/>
            <w:hideMark/>
          </w:tcPr>
          <w:p w:rsidR="009D58B0" w:rsidRPr="00FD479C" w:rsidRDefault="009D58B0" w:rsidP="00AB08A8">
            <w:pPr>
              <w:rPr>
                <w:rFonts w:ascii="Arial" w:hAnsi="Arial" w:cs="Arial"/>
                <w:sz w:val="20"/>
                <w:szCs w:val="20"/>
                <w:lang w:val="it-IT"/>
              </w:rPr>
            </w:pPr>
            <w:r>
              <w:rPr>
                <w:rFonts w:ascii="Arial" w:hAnsi="Arial" w:cs="Arial"/>
                <w:sz w:val="20"/>
                <w:szCs w:val="20"/>
                <w:lang w:val="it"/>
              </w:rPr>
              <w:t>Incidenza delle sofferenze nette sul totale degli impieghi</w:t>
            </w:r>
          </w:p>
        </w:tc>
        <w:tc>
          <w:tcPr>
            <w:tcW w:w="1418" w:type="dxa"/>
            <w:tcBorders>
              <w:top w:val="nil"/>
              <w:left w:val="nil"/>
              <w:bottom w:val="dotted" w:sz="4" w:space="0" w:color="auto"/>
              <w:right w:val="dotted" w:sz="4" w:space="0" w:color="auto"/>
            </w:tcBorders>
            <w:shd w:val="clear" w:color="000000" w:fill="D8E4BC"/>
            <w:noWrap/>
            <w:vAlign w:val="bottom"/>
            <w:hideMark/>
          </w:tcPr>
          <w:p w:rsidR="009D58B0" w:rsidRDefault="009D58B0" w:rsidP="00AB08A8">
            <w:pPr>
              <w:jc w:val="right"/>
              <w:rPr>
                <w:rFonts w:ascii="Arial" w:hAnsi="Arial" w:cs="Arial"/>
                <w:color w:val="000000"/>
                <w:sz w:val="20"/>
                <w:szCs w:val="20"/>
              </w:rPr>
            </w:pPr>
            <w:r>
              <w:rPr>
                <w:rFonts w:ascii="Arial" w:hAnsi="Arial" w:cs="Arial"/>
                <w:color w:val="000000"/>
                <w:sz w:val="20"/>
                <w:szCs w:val="20"/>
              </w:rPr>
              <w:t>0,51%</w:t>
            </w:r>
          </w:p>
        </w:tc>
        <w:tc>
          <w:tcPr>
            <w:tcW w:w="1417"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jc w:val="right"/>
              <w:rPr>
                <w:rFonts w:ascii="Arial" w:hAnsi="Arial" w:cs="Arial"/>
                <w:color w:val="000000"/>
                <w:sz w:val="20"/>
                <w:szCs w:val="20"/>
              </w:rPr>
            </w:pPr>
            <w:r>
              <w:rPr>
                <w:rFonts w:ascii="Arial" w:hAnsi="Arial" w:cs="Arial"/>
                <w:color w:val="000000"/>
                <w:sz w:val="20"/>
                <w:szCs w:val="20"/>
              </w:rPr>
              <w:t>0,82%</w:t>
            </w:r>
          </w:p>
        </w:tc>
        <w:tc>
          <w:tcPr>
            <w:tcW w:w="1134" w:type="dxa"/>
            <w:tcBorders>
              <w:top w:val="nil"/>
              <w:left w:val="nil"/>
              <w:bottom w:val="dotted" w:sz="4" w:space="0" w:color="auto"/>
              <w:right w:val="dotted" w:sz="4" w:space="0" w:color="auto"/>
            </w:tcBorders>
            <w:shd w:val="clear" w:color="000000" w:fill="FFFFFF"/>
            <w:noWrap/>
            <w:vAlign w:val="bottom"/>
            <w:hideMark/>
          </w:tcPr>
          <w:p w:rsidR="009D58B0" w:rsidRDefault="009D58B0" w:rsidP="00AB08A8">
            <w:pPr>
              <w:jc w:val="right"/>
              <w:rPr>
                <w:rFonts w:ascii="Arial" w:hAnsi="Arial" w:cs="Arial"/>
                <w:color w:val="000000"/>
                <w:sz w:val="20"/>
                <w:szCs w:val="20"/>
              </w:rPr>
            </w:pPr>
            <w:r>
              <w:rPr>
                <w:rFonts w:ascii="Arial" w:hAnsi="Arial" w:cs="Arial"/>
                <w:color w:val="000000"/>
                <w:sz w:val="20"/>
                <w:szCs w:val="20"/>
              </w:rPr>
              <w:t>-37,74%</w:t>
            </w:r>
          </w:p>
        </w:tc>
      </w:tr>
      <w:tr w:rsidR="009D58B0" w:rsidTr="00AB08A8">
        <w:trPr>
          <w:trHeight w:val="264"/>
        </w:trPr>
        <w:tc>
          <w:tcPr>
            <w:tcW w:w="4683" w:type="dxa"/>
            <w:tcBorders>
              <w:top w:val="nil"/>
              <w:left w:val="dotted" w:sz="4" w:space="0" w:color="auto"/>
              <w:bottom w:val="dotted" w:sz="4" w:space="0" w:color="auto"/>
              <w:right w:val="dotted" w:sz="4" w:space="0" w:color="auto"/>
            </w:tcBorders>
            <w:shd w:val="clear" w:color="auto" w:fill="auto"/>
            <w:noWrap/>
            <w:vAlign w:val="bottom"/>
            <w:hideMark/>
          </w:tcPr>
          <w:p w:rsidR="009D58B0" w:rsidRDefault="009D58B0" w:rsidP="00AB08A8">
            <w:pPr>
              <w:rPr>
                <w:rFonts w:ascii="Arial" w:hAnsi="Arial" w:cs="Arial"/>
                <w:sz w:val="20"/>
                <w:szCs w:val="20"/>
              </w:rPr>
            </w:pPr>
            <w:r>
              <w:rPr>
                <w:rFonts w:ascii="Arial" w:hAnsi="Arial" w:cs="Arial"/>
                <w:sz w:val="20"/>
                <w:szCs w:val="20"/>
              </w:rPr>
              <w:t> </w:t>
            </w:r>
          </w:p>
        </w:tc>
        <w:tc>
          <w:tcPr>
            <w:tcW w:w="1418" w:type="dxa"/>
            <w:tcBorders>
              <w:top w:val="nil"/>
              <w:left w:val="nil"/>
              <w:bottom w:val="dotted" w:sz="4" w:space="0" w:color="auto"/>
              <w:right w:val="dotted" w:sz="4" w:space="0" w:color="auto"/>
            </w:tcBorders>
            <w:shd w:val="clear" w:color="000000" w:fill="D8E4BC"/>
            <w:noWrap/>
            <w:vAlign w:val="bottom"/>
            <w:hideMark/>
          </w:tcPr>
          <w:p w:rsidR="009D58B0" w:rsidRDefault="009D58B0" w:rsidP="00AB08A8">
            <w:pPr>
              <w:rPr>
                <w:rFonts w:ascii="Arial" w:hAnsi="Arial" w:cs="Arial"/>
                <w:sz w:val="20"/>
                <w:szCs w:val="20"/>
              </w:rPr>
            </w:pPr>
            <w:r>
              <w:rPr>
                <w:rFonts w:ascii="Arial" w:hAnsi="Arial" w:cs="Arial"/>
                <w:sz w:val="20"/>
                <w:szCs w:val="20"/>
              </w:rPr>
              <w:t> </w:t>
            </w:r>
          </w:p>
        </w:tc>
        <w:tc>
          <w:tcPr>
            <w:tcW w:w="1417"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rPr>
                <w:rFonts w:ascii="Arial" w:hAnsi="Arial" w:cs="Arial"/>
                <w:sz w:val="20"/>
                <w:szCs w:val="20"/>
              </w:rPr>
            </w:pPr>
            <w:r>
              <w:rPr>
                <w:rFonts w:ascii="Arial" w:hAnsi="Arial" w:cs="Arial"/>
                <w:sz w:val="20"/>
                <w:szCs w:val="20"/>
              </w:rPr>
              <w:t> </w:t>
            </w:r>
          </w:p>
        </w:tc>
        <w:tc>
          <w:tcPr>
            <w:tcW w:w="1134"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rPr>
                <w:rFonts w:ascii="Arial" w:hAnsi="Arial" w:cs="Arial"/>
                <w:sz w:val="20"/>
                <w:szCs w:val="20"/>
              </w:rPr>
            </w:pPr>
            <w:r>
              <w:rPr>
                <w:rFonts w:ascii="Arial" w:hAnsi="Arial" w:cs="Arial"/>
                <w:sz w:val="20"/>
                <w:szCs w:val="20"/>
              </w:rPr>
              <w:t> </w:t>
            </w:r>
          </w:p>
        </w:tc>
      </w:tr>
      <w:tr w:rsidR="009D58B0" w:rsidTr="00AB08A8">
        <w:trPr>
          <w:trHeight w:val="264"/>
        </w:trPr>
        <w:tc>
          <w:tcPr>
            <w:tcW w:w="4683" w:type="dxa"/>
            <w:tcBorders>
              <w:top w:val="nil"/>
              <w:left w:val="dotted" w:sz="4" w:space="0" w:color="auto"/>
              <w:bottom w:val="dotted" w:sz="4" w:space="0" w:color="auto"/>
              <w:right w:val="dotted" w:sz="4" w:space="0" w:color="auto"/>
            </w:tcBorders>
            <w:shd w:val="clear" w:color="auto" w:fill="auto"/>
            <w:noWrap/>
            <w:vAlign w:val="bottom"/>
            <w:hideMark/>
          </w:tcPr>
          <w:p w:rsidR="009D58B0" w:rsidRDefault="009D58B0" w:rsidP="00AB08A8">
            <w:pPr>
              <w:rPr>
                <w:rFonts w:ascii="Arial" w:hAnsi="Arial" w:cs="Arial"/>
                <w:color w:val="000000"/>
                <w:sz w:val="20"/>
                <w:szCs w:val="20"/>
              </w:rPr>
            </w:pPr>
            <w:r>
              <w:rPr>
                <w:rFonts w:ascii="Arial" w:hAnsi="Arial" w:cs="Arial"/>
                <w:color w:val="000000"/>
                <w:sz w:val="20"/>
                <w:szCs w:val="20"/>
                <w:lang w:val="it"/>
              </w:rPr>
              <w:t>Collaboratori</w:t>
            </w:r>
          </w:p>
        </w:tc>
        <w:tc>
          <w:tcPr>
            <w:tcW w:w="1418" w:type="dxa"/>
            <w:tcBorders>
              <w:top w:val="nil"/>
              <w:left w:val="nil"/>
              <w:bottom w:val="dotted" w:sz="4" w:space="0" w:color="auto"/>
              <w:right w:val="dotted" w:sz="4" w:space="0" w:color="auto"/>
            </w:tcBorders>
            <w:shd w:val="clear" w:color="000000" w:fill="D8E4BC"/>
            <w:noWrap/>
            <w:vAlign w:val="bottom"/>
            <w:hideMark/>
          </w:tcPr>
          <w:p w:rsidR="009D58B0" w:rsidRDefault="009D58B0" w:rsidP="00AB08A8">
            <w:pPr>
              <w:jc w:val="right"/>
              <w:rPr>
                <w:rFonts w:ascii="Arial" w:hAnsi="Arial" w:cs="Arial"/>
                <w:color w:val="000000"/>
                <w:sz w:val="20"/>
                <w:szCs w:val="20"/>
              </w:rPr>
            </w:pPr>
            <w:r>
              <w:rPr>
                <w:rFonts w:ascii="Arial" w:hAnsi="Arial" w:cs="Arial"/>
                <w:color w:val="000000"/>
                <w:sz w:val="20"/>
                <w:szCs w:val="20"/>
              </w:rPr>
              <w:t>180</w:t>
            </w:r>
          </w:p>
        </w:tc>
        <w:tc>
          <w:tcPr>
            <w:tcW w:w="1417"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jc w:val="right"/>
              <w:rPr>
                <w:rFonts w:ascii="Arial" w:hAnsi="Arial" w:cs="Arial"/>
                <w:color w:val="000000"/>
                <w:sz w:val="20"/>
                <w:szCs w:val="20"/>
              </w:rPr>
            </w:pPr>
            <w:r>
              <w:rPr>
                <w:rFonts w:ascii="Arial" w:hAnsi="Arial" w:cs="Arial"/>
                <w:color w:val="000000"/>
                <w:sz w:val="20"/>
                <w:szCs w:val="20"/>
              </w:rPr>
              <w:t>157</w:t>
            </w:r>
          </w:p>
        </w:tc>
        <w:tc>
          <w:tcPr>
            <w:tcW w:w="1134"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jc w:val="right"/>
              <w:rPr>
                <w:rFonts w:ascii="Arial" w:hAnsi="Arial" w:cs="Arial"/>
                <w:color w:val="000000"/>
                <w:sz w:val="20"/>
                <w:szCs w:val="20"/>
              </w:rPr>
            </w:pPr>
            <w:r>
              <w:rPr>
                <w:rFonts w:ascii="Arial" w:hAnsi="Arial" w:cs="Arial"/>
                <w:color w:val="000000"/>
                <w:sz w:val="20"/>
                <w:szCs w:val="20"/>
              </w:rPr>
              <w:t>14,65%</w:t>
            </w:r>
          </w:p>
        </w:tc>
      </w:tr>
      <w:tr w:rsidR="009D58B0" w:rsidTr="00AB08A8">
        <w:trPr>
          <w:trHeight w:val="264"/>
        </w:trPr>
        <w:tc>
          <w:tcPr>
            <w:tcW w:w="4683" w:type="dxa"/>
            <w:tcBorders>
              <w:top w:val="nil"/>
              <w:left w:val="dotted" w:sz="4" w:space="0" w:color="auto"/>
              <w:bottom w:val="dotted" w:sz="4" w:space="0" w:color="auto"/>
              <w:right w:val="dotted" w:sz="4" w:space="0" w:color="auto"/>
            </w:tcBorders>
            <w:shd w:val="clear" w:color="auto" w:fill="auto"/>
            <w:noWrap/>
            <w:hideMark/>
          </w:tcPr>
          <w:p w:rsidR="009D58B0" w:rsidRDefault="009D58B0" w:rsidP="00AB08A8">
            <w:pPr>
              <w:rPr>
                <w:rFonts w:ascii="Arial" w:hAnsi="Arial" w:cs="Arial"/>
                <w:color w:val="000000"/>
                <w:sz w:val="20"/>
                <w:szCs w:val="20"/>
              </w:rPr>
            </w:pPr>
            <w:r>
              <w:rPr>
                <w:rFonts w:ascii="Arial" w:hAnsi="Arial" w:cs="Arial"/>
                <w:color w:val="000000"/>
                <w:sz w:val="20"/>
                <w:szCs w:val="20"/>
                <w:lang w:val="it"/>
              </w:rPr>
              <w:t xml:space="preserve">Rating </w:t>
            </w:r>
            <w:proofErr w:type="spellStart"/>
            <w:r>
              <w:rPr>
                <w:rFonts w:ascii="Arial" w:hAnsi="Arial" w:cs="Arial"/>
                <w:color w:val="000000"/>
                <w:sz w:val="20"/>
                <w:szCs w:val="20"/>
                <w:lang w:val="it"/>
              </w:rPr>
              <w:t>Moody’s</w:t>
            </w:r>
            <w:proofErr w:type="spellEnd"/>
            <w:r>
              <w:rPr>
                <w:rFonts w:ascii="Arial" w:hAnsi="Arial" w:cs="Arial"/>
                <w:color w:val="000000"/>
                <w:sz w:val="20"/>
                <w:szCs w:val="20"/>
                <w:lang w:val="it"/>
              </w:rPr>
              <w:t>*</w:t>
            </w:r>
          </w:p>
        </w:tc>
        <w:tc>
          <w:tcPr>
            <w:tcW w:w="1418" w:type="dxa"/>
            <w:tcBorders>
              <w:top w:val="nil"/>
              <w:left w:val="nil"/>
              <w:bottom w:val="dotted" w:sz="4" w:space="0" w:color="auto"/>
              <w:right w:val="dotted" w:sz="4" w:space="0" w:color="auto"/>
            </w:tcBorders>
            <w:shd w:val="clear" w:color="000000" w:fill="D8E4BC"/>
            <w:noWrap/>
            <w:vAlign w:val="bottom"/>
            <w:hideMark/>
          </w:tcPr>
          <w:p w:rsidR="009D58B0" w:rsidRDefault="009D58B0" w:rsidP="00AB08A8">
            <w:pPr>
              <w:jc w:val="right"/>
              <w:rPr>
                <w:rFonts w:ascii="Arial" w:hAnsi="Arial" w:cs="Arial"/>
                <w:color w:val="000000"/>
                <w:sz w:val="20"/>
                <w:szCs w:val="20"/>
              </w:rPr>
            </w:pPr>
            <w:r>
              <w:rPr>
                <w:rFonts w:ascii="Arial" w:hAnsi="Arial" w:cs="Arial"/>
                <w:color w:val="000000"/>
                <w:sz w:val="20"/>
                <w:szCs w:val="20"/>
              </w:rPr>
              <w:t>A3</w:t>
            </w:r>
          </w:p>
        </w:tc>
        <w:tc>
          <w:tcPr>
            <w:tcW w:w="1417" w:type="dxa"/>
            <w:tcBorders>
              <w:top w:val="nil"/>
              <w:left w:val="nil"/>
              <w:bottom w:val="dotted" w:sz="4" w:space="0" w:color="auto"/>
              <w:right w:val="dotted" w:sz="4" w:space="0" w:color="auto"/>
            </w:tcBorders>
            <w:shd w:val="clear" w:color="auto" w:fill="auto"/>
            <w:noWrap/>
            <w:hideMark/>
          </w:tcPr>
          <w:p w:rsidR="009D58B0" w:rsidRDefault="009D58B0" w:rsidP="00AB08A8">
            <w:pPr>
              <w:jc w:val="right"/>
              <w:rPr>
                <w:rFonts w:ascii="Arial" w:hAnsi="Arial" w:cs="Arial"/>
                <w:color w:val="000000"/>
                <w:sz w:val="20"/>
                <w:szCs w:val="20"/>
              </w:rPr>
            </w:pPr>
            <w:r>
              <w:rPr>
                <w:rFonts w:ascii="Arial" w:hAnsi="Arial" w:cs="Arial"/>
                <w:color w:val="000000"/>
                <w:sz w:val="20"/>
                <w:szCs w:val="20"/>
              </w:rPr>
              <w:t>A3</w:t>
            </w:r>
          </w:p>
        </w:tc>
        <w:tc>
          <w:tcPr>
            <w:tcW w:w="1134" w:type="dxa"/>
            <w:tcBorders>
              <w:top w:val="nil"/>
              <w:left w:val="nil"/>
              <w:bottom w:val="dotted" w:sz="4" w:space="0" w:color="auto"/>
              <w:right w:val="dotted" w:sz="4" w:space="0" w:color="auto"/>
            </w:tcBorders>
            <w:shd w:val="clear" w:color="auto" w:fill="auto"/>
            <w:noWrap/>
            <w:vAlign w:val="bottom"/>
            <w:hideMark/>
          </w:tcPr>
          <w:p w:rsidR="009D58B0" w:rsidRDefault="009D58B0" w:rsidP="00AB08A8">
            <w:pPr>
              <w:jc w:val="right"/>
              <w:rPr>
                <w:rFonts w:ascii="Arial" w:hAnsi="Arial" w:cs="Arial"/>
                <w:color w:val="000000"/>
                <w:sz w:val="20"/>
                <w:szCs w:val="20"/>
              </w:rPr>
            </w:pPr>
            <w:r>
              <w:rPr>
                <w:rFonts w:ascii="Arial" w:hAnsi="Arial" w:cs="Arial"/>
                <w:color w:val="000000"/>
                <w:sz w:val="20"/>
                <w:szCs w:val="20"/>
              </w:rPr>
              <w:t> </w:t>
            </w:r>
          </w:p>
        </w:tc>
      </w:tr>
    </w:tbl>
    <w:p w:rsidR="009D58B0" w:rsidRDefault="009D58B0" w:rsidP="009D58B0">
      <w:pPr>
        <w:jc w:val="both"/>
        <w:rPr>
          <w:rFonts w:ascii="Arial" w:hAnsi="Arial" w:cs="Arial"/>
          <w:color w:val="000000"/>
        </w:rPr>
      </w:pPr>
    </w:p>
    <w:p w:rsidR="009D58B0" w:rsidRPr="00CD631D" w:rsidRDefault="009D58B0" w:rsidP="009D58B0">
      <w:pPr>
        <w:jc w:val="both"/>
        <w:rPr>
          <w:rFonts w:ascii="Arial" w:hAnsi="Arial" w:cs="Arial"/>
          <w:i/>
          <w:color w:val="000000"/>
          <w:sz w:val="16"/>
          <w:szCs w:val="16"/>
          <w:lang w:val="it-IT"/>
        </w:rPr>
      </w:pPr>
      <w:r>
        <w:rPr>
          <w:rFonts w:ascii="Arial" w:hAnsi="Arial" w:cs="Arial"/>
          <w:i/>
          <w:iCs/>
          <w:color w:val="000000"/>
          <w:sz w:val="16"/>
          <w:szCs w:val="16"/>
          <w:lang w:val="it"/>
        </w:rPr>
        <w:t xml:space="preserve">* </w:t>
      </w:r>
      <w:r>
        <w:rPr>
          <w:rFonts w:ascii="Arial" w:hAnsi="Arial" w:cs="Arial"/>
          <w:i/>
          <w:iCs/>
          <w:sz w:val="16"/>
          <w:szCs w:val="16"/>
          <w:lang w:val="it"/>
        </w:rPr>
        <w:t>Rating dei depositi a lungo termine</w:t>
      </w:r>
    </w:p>
    <w:p w:rsidR="009D58B0" w:rsidRPr="00CD631D" w:rsidRDefault="009D58B0" w:rsidP="009D58B0">
      <w:pPr>
        <w:jc w:val="both"/>
        <w:rPr>
          <w:rFonts w:ascii="Arial" w:hAnsi="Arial" w:cs="Arial"/>
          <w:color w:val="000000"/>
          <w:lang w:val="it-IT"/>
        </w:rPr>
      </w:pPr>
    </w:p>
    <w:p w:rsidR="00BC2531" w:rsidRDefault="00BC2531">
      <w:pPr>
        <w:rPr>
          <w:rFonts w:ascii="Arial" w:hAnsi="Arial" w:cs="Arial"/>
          <w:b/>
          <w:color w:val="000000"/>
          <w:lang w:val="it-IT"/>
        </w:rPr>
      </w:pPr>
    </w:p>
    <w:p w:rsidR="002713DF" w:rsidRDefault="00BC2531" w:rsidP="002713DF">
      <w:pPr>
        <w:autoSpaceDE w:val="0"/>
        <w:autoSpaceDN w:val="0"/>
        <w:adjustRightInd w:val="0"/>
        <w:rPr>
          <w:rFonts w:ascii="Arial" w:hAnsi="Arial" w:cs="Arial"/>
          <w:b/>
          <w:color w:val="000000"/>
          <w:lang w:val="it-IT"/>
        </w:rPr>
      </w:pPr>
      <w:r>
        <w:rPr>
          <w:rFonts w:ascii="Arial" w:hAnsi="Arial" w:cs="Arial"/>
          <w:b/>
          <w:color w:val="000000"/>
          <w:lang w:val="it-IT"/>
        </w:rPr>
        <w:t>G</w:t>
      </w:r>
      <w:r w:rsidR="002713DF">
        <w:rPr>
          <w:rFonts w:ascii="Arial" w:hAnsi="Arial" w:cs="Arial"/>
          <w:b/>
          <w:color w:val="000000"/>
          <w:lang w:val="it-IT"/>
        </w:rPr>
        <w:t xml:space="preserve">li impieghi della Cassa Centrale </w:t>
      </w:r>
      <w:proofErr w:type="spellStart"/>
      <w:r w:rsidR="002713DF">
        <w:rPr>
          <w:rFonts w:ascii="Arial" w:hAnsi="Arial" w:cs="Arial"/>
          <w:b/>
          <w:color w:val="000000"/>
          <w:lang w:val="it-IT"/>
        </w:rPr>
        <w:t>Raiffeisen</w:t>
      </w:r>
      <w:proofErr w:type="spellEnd"/>
      <w:r w:rsidR="002713DF">
        <w:rPr>
          <w:rFonts w:ascii="Arial" w:hAnsi="Arial" w:cs="Arial"/>
          <w:b/>
          <w:color w:val="000000"/>
          <w:lang w:val="it-IT"/>
        </w:rPr>
        <w:t xml:space="preserve"> dell’Alto Adige</w:t>
      </w:r>
    </w:p>
    <w:p w:rsidR="002713DF" w:rsidRDefault="002713DF" w:rsidP="002713DF">
      <w:pPr>
        <w:autoSpaceDE w:val="0"/>
        <w:autoSpaceDN w:val="0"/>
        <w:adjustRightInd w:val="0"/>
        <w:rPr>
          <w:rFonts w:ascii="Arial" w:hAnsi="Arial" w:cs="Arial"/>
          <w:b/>
          <w:color w:val="000000"/>
          <w:lang w:val="it-IT"/>
        </w:rPr>
      </w:pPr>
    </w:p>
    <w:p w:rsidR="00BC2531" w:rsidRDefault="005708DF" w:rsidP="002713DF">
      <w:pPr>
        <w:autoSpaceDE w:val="0"/>
        <w:autoSpaceDN w:val="0"/>
        <w:adjustRightInd w:val="0"/>
        <w:rPr>
          <w:rFonts w:ascii="Arial" w:hAnsi="Arial" w:cs="Arial"/>
          <w:b/>
          <w:color w:val="000000"/>
          <w:lang w:val="it-IT"/>
        </w:rPr>
      </w:pPr>
      <w:r w:rsidRPr="005708DF">
        <w:rPr>
          <w:rFonts w:ascii="Arial" w:hAnsi="Arial" w:cs="Arial"/>
          <w:b/>
          <w:noProof/>
          <w:color w:val="000000"/>
        </w:rPr>
        <w:drawing>
          <wp:inline distT="0" distB="0" distL="0" distR="0" wp14:anchorId="40908BD4" wp14:editId="0C362CCD">
            <wp:extent cx="5760720" cy="3424217"/>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3424217"/>
                    </a:xfrm>
                    <a:prstGeom prst="rect">
                      <a:avLst/>
                    </a:prstGeom>
                  </pic:spPr>
                </pic:pic>
              </a:graphicData>
            </a:graphic>
          </wp:inline>
        </w:drawing>
      </w:r>
    </w:p>
    <w:p w:rsidR="002713DF" w:rsidRDefault="002713DF" w:rsidP="002713DF">
      <w:pPr>
        <w:pStyle w:val="Textkrper210"/>
        <w:rPr>
          <w:rFonts w:cs="Arial"/>
          <w:sz w:val="20"/>
          <w:lang w:val="it-IT"/>
        </w:rPr>
      </w:pPr>
    </w:p>
    <w:p w:rsidR="002713DF" w:rsidRPr="006655B5" w:rsidRDefault="002713DF" w:rsidP="002713DF">
      <w:pPr>
        <w:pStyle w:val="Textkrper210"/>
        <w:rPr>
          <w:rFonts w:cs="Arial"/>
          <w:sz w:val="20"/>
          <w:lang w:val="it-IT"/>
        </w:rPr>
      </w:pPr>
      <w:r w:rsidRPr="006655B5">
        <w:rPr>
          <w:rFonts w:cs="Arial"/>
          <w:sz w:val="20"/>
          <w:lang w:val="it-IT"/>
        </w:rPr>
        <w:t>Bolzano, 27 april</w:t>
      </w:r>
      <w:r w:rsidR="009D58B0">
        <w:rPr>
          <w:rFonts w:cs="Arial"/>
          <w:sz w:val="20"/>
          <w:lang w:val="it-IT"/>
        </w:rPr>
        <w:t>e 2018</w:t>
      </w:r>
    </w:p>
    <w:p w:rsidR="002713DF" w:rsidRPr="006655B5" w:rsidRDefault="002713DF" w:rsidP="002713DF">
      <w:pPr>
        <w:pStyle w:val="Textkrper210"/>
        <w:rPr>
          <w:rFonts w:cs="Arial"/>
          <w:sz w:val="20"/>
          <w:lang w:val="it-IT"/>
        </w:rPr>
      </w:pPr>
    </w:p>
    <w:p w:rsidR="001A24C8" w:rsidRDefault="002713DF" w:rsidP="001A24C8">
      <w:pPr>
        <w:pStyle w:val="Textkrper210"/>
        <w:tabs>
          <w:tab w:val="clear" w:pos="360"/>
        </w:tabs>
        <w:overflowPunct/>
        <w:autoSpaceDE/>
        <w:autoSpaceDN/>
        <w:adjustRightInd/>
        <w:textAlignment w:val="auto"/>
        <w:rPr>
          <w:rFonts w:cs="Arial"/>
          <w:sz w:val="20"/>
          <w:lang w:val="it-IT"/>
        </w:rPr>
      </w:pPr>
      <w:r w:rsidRPr="006655B5">
        <w:rPr>
          <w:rFonts w:cs="Arial"/>
          <w:sz w:val="20"/>
          <w:lang w:val="it-IT"/>
        </w:rPr>
        <w:t xml:space="preserve">Per </w:t>
      </w:r>
      <w:proofErr w:type="gramStart"/>
      <w:r w:rsidRPr="006655B5">
        <w:rPr>
          <w:rFonts w:cs="Arial"/>
          <w:sz w:val="20"/>
          <w:lang w:val="it-IT"/>
        </w:rPr>
        <w:t>ulteriori</w:t>
      </w:r>
      <w:proofErr w:type="gramEnd"/>
      <w:r w:rsidRPr="006655B5">
        <w:rPr>
          <w:rFonts w:cs="Arial"/>
          <w:sz w:val="20"/>
          <w:lang w:val="it-IT"/>
        </w:rPr>
        <w:t xml:space="preserve"> informazioni si prega di rivolgersi a:</w:t>
      </w:r>
      <w:r w:rsidR="001A24C8">
        <w:rPr>
          <w:rFonts w:cs="Arial"/>
          <w:sz w:val="20"/>
          <w:lang w:val="it-IT"/>
        </w:rPr>
        <w:t xml:space="preserve">   </w:t>
      </w:r>
      <w:r w:rsidRPr="006655B5">
        <w:rPr>
          <w:rFonts w:cs="Arial"/>
          <w:sz w:val="20"/>
          <w:lang w:val="it-IT"/>
        </w:rPr>
        <w:t xml:space="preserve">Christa </w:t>
      </w:r>
      <w:proofErr w:type="spellStart"/>
      <w:r w:rsidRPr="006655B5">
        <w:rPr>
          <w:rFonts w:cs="Arial"/>
          <w:sz w:val="20"/>
          <w:lang w:val="it-IT"/>
        </w:rPr>
        <w:t>Ratschiller</w:t>
      </w:r>
      <w:proofErr w:type="spellEnd"/>
      <w:r w:rsidRPr="006655B5">
        <w:rPr>
          <w:rFonts w:cs="Arial"/>
          <w:sz w:val="20"/>
          <w:lang w:val="it-IT"/>
        </w:rPr>
        <w:tab/>
        <w:t>Telefono: 0471 946 502</w:t>
      </w:r>
      <w:r w:rsidRPr="006655B5">
        <w:rPr>
          <w:rFonts w:cs="Arial"/>
          <w:sz w:val="20"/>
          <w:lang w:val="it-IT"/>
        </w:rPr>
        <w:tab/>
      </w:r>
    </w:p>
    <w:p w:rsidR="002713DF" w:rsidRDefault="002713DF" w:rsidP="001A24C8">
      <w:pPr>
        <w:pStyle w:val="Textkrper210"/>
        <w:tabs>
          <w:tab w:val="clear" w:pos="360"/>
        </w:tabs>
        <w:overflowPunct/>
        <w:autoSpaceDE/>
        <w:autoSpaceDN/>
        <w:adjustRightInd/>
        <w:textAlignment w:val="auto"/>
        <w:rPr>
          <w:rFonts w:cs="Arial"/>
          <w:b/>
          <w:color w:val="000000"/>
          <w:lang w:val="it-IT"/>
        </w:rPr>
      </w:pPr>
      <w:r w:rsidRPr="006655B5">
        <w:rPr>
          <w:rFonts w:cs="Arial"/>
          <w:sz w:val="20"/>
          <w:lang w:val="it-IT"/>
        </w:rPr>
        <w:t>Fax: 0471 946 610</w:t>
      </w:r>
      <w:r w:rsidR="001A24C8">
        <w:rPr>
          <w:rFonts w:cs="Arial"/>
          <w:sz w:val="20"/>
          <w:lang w:val="it-IT"/>
        </w:rPr>
        <w:tab/>
      </w:r>
      <w:r w:rsidRPr="006655B5">
        <w:rPr>
          <w:rFonts w:cs="Arial"/>
          <w:sz w:val="20"/>
          <w:lang w:val="it-IT"/>
        </w:rPr>
        <w:t xml:space="preserve">e-mail: </w:t>
      </w:r>
      <w:hyperlink r:id="rId10" w:history="1">
        <w:r w:rsidRPr="006655B5">
          <w:rPr>
            <w:sz w:val="20"/>
            <w:lang w:val="it-IT"/>
          </w:rPr>
          <w:t>christa.ratschiller@raiffeisen.it</w:t>
        </w:r>
      </w:hyperlink>
    </w:p>
    <w:sectPr w:rsidR="002713DF">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15" w:rsidRDefault="002C4015">
      <w:r>
        <w:separator/>
      </w:r>
    </w:p>
  </w:endnote>
  <w:endnote w:type="continuationSeparator" w:id="0">
    <w:p w:rsidR="002C4015" w:rsidRDefault="002C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11" w:rsidRDefault="007B691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B6911" w:rsidRDefault="007B691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11" w:rsidRDefault="007B691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1145E">
      <w:rPr>
        <w:rStyle w:val="Seitenzahl"/>
        <w:noProof/>
      </w:rPr>
      <w:t>1</w:t>
    </w:r>
    <w:r>
      <w:rPr>
        <w:rStyle w:val="Seitenzahl"/>
      </w:rPr>
      <w:fldChar w:fldCharType="end"/>
    </w:r>
    <w:r w:rsidR="00EB04B3">
      <w:rPr>
        <w:rStyle w:val="Seitenzahl"/>
      </w:rPr>
      <w:t>/</w:t>
    </w:r>
    <w:r w:rsidR="00EB04B3">
      <w:rPr>
        <w:rStyle w:val="Seitenzahl"/>
      </w:rPr>
      <w:fldChar w:fldCharType="begin"/>
    </w:r>
    <w:r w:rsidR="00EB04B3">
      <w:rPr>
        <w:rStyle w:val="Seitenzahl"/>
      </w:rPr>
      <w:instrText xml:space="preserve"> NUMPAGES </w:instrText>
    </w:r>
    <w:r w:rsidR="00EB04B3">
      <w:rPr>
        <w:rStyle w:val="Seitenzahl"/>
      </w:rPr>
      <w:fldChar w:fldCharType="separate"/>
    </w:r>
    <w:r w:rsidR="0011145E">
      <w:rPr>
        <w:rStyle w:val="Seitenzahl"/>
        <w:noProof/>
      </w:rPr>
      <w:t>4</w:t>
    </w:r>
    <w:r w:rsidR="00EB04B3">
      <w:rPr>
        <w:rStyle w:val="Seitenzahl"/>
      </w:rPr>
      <w:fldChar w:fldCharType="end"/>
    </w:r>
  </w:p>
  <w:p w:rsidR="007B6911" w:rsidRDefault="007B6911">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15" w:rsidRDefault="002C4015">
      <w:r>
        <w:separator/>
      </w:r>
    </w:p>
  </w:footnote>
  <w:footnote w:type="continuationSeparator" w:id="0">
    <w:p w:rsidR="002C4015" w:rsidRDefault="002C4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F1304"/>
    <w:multiLevelType w:val="hybridMultilevel"/>
    <w:tmpl w:val="97B8EA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67"/>
    <w:rsid w:val="00002C2C"/>
    <w:rsid w:val="00011746"/>
    <w:rsid w:val="0001517E"/>
    <w:rsid w:val="00041318"/>
    <w:rsid w:val="00042438"/>
    <w:rsid w:val="00060530"/>
    <w:rsid w:val="0006669D"/>
    <w:rsid w:val="00074CB9"/>
    <w:rsid w:val="00084B06"/>
    <w:rsid w:val="000901BC"/>
    <w:rsid w:val="000975AA"/>
    <w:rsid w:val="000A29EA"/>
    <w:rsid w:val="000C049F"/>
    <w:rsid w:val="000C44DF"/>
    <w:rsid w:val="000E0AFA"/>
    <w:rsid w:val="000E6FF8"/>
    <w:rsid w:val="000F7DA5"/>
    <w:rsid w:val="00106032"/>
    <w:rsid w:val="0011145E"/>
    <w:rsid w:val="00111AE9"/>
    <w:rsid w:val="00116385"/>
    <w:rsid w:val="00124759"/>
    <w:rsid w:val="00126BF3"/>
    <w:rsid w:val="001369E4"/>
    <w:rsid w:val="00140863"/>
    <w:rsid w:val="00152ED6"/>
    <w:rsid w:val="001532D7"/>
    <w:rsid w:val="00157AFD"/>
    <w:rsid w:val="00162366"/>
    <w:rsid w:val="0016318C"/>
    <w:rsid w:val="00164CCF"/>
    <w:rsid w:val="0017307D"/>
    <w:rsid w:val="00180012"/>
    <w:rsid w:val="0018054D"/>
    <w:rsid w:val="00180566"/>
    <w:rsid w:val="001A24C8"/>
    <w:rsid w:val="001A7B90"/>
    <w:rsid w:val="001B58D2"/>
    <w:rsid w:val="001B691A"/>
    <w:rsid w:val="001C1BE1"/>
    <w:rsid w:val="002131AE"/>
    <w:rsid w:val="0021671E"/>
    <w:rsid w:val="00225422"/>
    <w:rsid w:val="00227A7D"/>
    <w:rsid w:val="002372DA"/>
    <w:rsid w:val="002402ED"/>
    <w:rsid w:val="002534E9"/>
    <w:rsid w:val="00255B45"/>
    <w:rsid w:val="002576D3"/>
    <w:rsid w:val="002615D1"/>
    <w:rsid w:val="00267102"/>
    <w:rsid w:val="002713DF"/>
    <w:rsid w:val="00277A85"/>
    <w:rsid w:val="0028252F"/>
    <w:rsid w:val="00295CBF"/>
    <w:rsid w:val="00297203"/>
    <w:rsid w:val="002C4015"/>
    <w:rsid w:val="002D0F13"/>
    <w:rsid w:val="002D3ED8"/>
    <w:rsid w:val="002E0A9F"/>
    <w:rsid w:val="002F2C2D"/>
    <w:rsid w:val="00302512"/>
    <w:rsid w:val="0030271E"/>
    <w:rsid w:val="00312FDD"/>
    <w:rsid w:val="00316DCB"/>
    <w:rsid w:val="00321172"/>
    <w:rsid w:val="00322855"/>
    <w:rsid w:val="003259F2"/>
    <w:rsid w:val="00331EA7"/>
    <w:rsid w:val="00352918"/>
    <w:rsid w:val="00354444"/>
    <w:rsid w:val="003549A6"/>
    <w:rsid w:val="00382034"/>
    <w:rsid w:val="00390B5E"/>
    <w:rsid w:val="003917B8"/>
    <w:rsid w:val="003A68E1"/>
    <w:rsid w:val="003B19BB"/>
    <w:rsid w:val="003C6FDB"/>
    <w:rsid w:val="003E38CF"/>
    <w:rsid w:val="003E79BC"/>
    <w:rsid w:val="004036CB"/>
    <w:rsid w:val="0041083C"/>
    <w:rsid w:val="00443593"/>
    <w:rsid w:val="00444D5F"/>
    <w:rsid w:val="00447882"/>
    <w:rsid w:val="00460E3B"/>
    <w:rsid w:val="004645DD"/>
    <w:rsid w:val="00470D85"/>
    <w:rsid w:val="004741DB"/>
    <w:rsid w:val="00481500"/>
    <w:rsid w:val="00483758"/>
    <w:rsid w:val="004852BB"/>
    <w:rsid w:val="004875D2"/>
    <w:rsid w:val="00493DE9"/>
    <w:rsid w:val="004B29AB"/>
    <w:rsid w:val="004B6895"/>
    <w:rsid w:val="004B7464"/>
    <w:rsid w:val="004C70F3"/>
    <w:rsid w:val="004D4A84"/>
    <w:rsid w:val="004E6C9E"/>
    <w:rsid w:val="004F12E0"/>
    <w:rsid w:val="00517D67"/>
    <w:rsid w:val="00530085"/>
    <w:rsid w:val="0053575F"/>
    <w:rsid w:val="00540D56"/>
    <w:rsid w:val="00541A16"/>
    <w:rsid w:val="00557715"/>
    <w:rsid w:val="00562DC3"/>
    <w:rsid w:val="005708DF"/>
    <w:rsid w:val="00573151"/>
    <w:rsid w:val="0057584A"/>
    <w:rsid w:val="00576E93"/>
    <w:rsid w:val="00576F07"/>
    <w:rsid w:val="00580A95"/>
    <w:rsid w:val="00586CAB"/>
    <w:rsid w:val="005B6060"/>
    <w:rsid w:val="005B7DCB"/>
    <w:rsid w:val="005C2906"/>
    <w:rsid w:val="005D6B4D"/>
    <w:rsid w:val="005E33F7"/>
    <w:rsid w:val="005E49E9"/>
    <w:rsid w:val="005F59A9"/>
    <w:rsid w:val="0060047E"/>
    <w:rsid w:val="00607A46"/>
    <w:rsid w:val="00634D27"/>
    <w:rsid w:val="006578D2"/>
    <w:rsid w:val="006655B5"/>
    <w:rsid w:val="00666852"/>
    <w:rsid w:val="006866B5"/>
    <w:rsid w:val="00694AB5"/>
    <w:rsid w:val="006A36E6"/>
    <w:rsid w:val="006A3F94"/>
    <w:rsid w:val="006A471F"/>
    <w:rsid w:val="006B11AB"/>
    <w:rsid w:val="006B7B28"/>
    <w:rsid w:val="006C7F33"/>
    <w:rsid w:val="006D67D3"/>
    <w:rsid w:val="006E40FE"/>
    <w:rsid w:val="006E76C5"/>
    <w:rsid w:val="006F1B48"/>
    <w:rsid w:val="00710298"/>
    <w:rsid w:val="0071431E"/>
    <w:rsid w:val="00726FF9"/>
    <w:rsid w:val="00745D6C"/>
    <w:rsid w:val="007535FB"/>
    <w:rsid w:val="00757A1F"/>
    <w:rsid w:val="00772EFD"/>
    <w:rsid w:val="007A79AC"/>
    <w:rsid w:val="007B6911"/>
    <w:rsid w:val="007D1A8D"/>
    <w:rsid w:val="007E10D9"/>
    <w:rsid w:val="007E7624"/>
    <w:rsid w:val="007F31D2"/>
    <w:rsid w:val="008023CC"/>
    <w:rsid w:val="008031F1"/>
    <w:rsid w:val="00807AD3"/>
    <w:rsid w:val="008207CA"/>
    <w:rsid w:val="00831D06"/>
    <w:rsid w:val="00836C72"/>
    <w:rsid w:val="00843966"/>
    <w:rsid w:val="00856F68"/>
    <w:rsid w:val="00865228"/>
    <w:rsid w:val="00866DF4"/>
    <w:rsid w:val="00885675"/>
    <w:rsid w:val="008A636C"/>
    <w:rsid w:val="008B1FA8"/>
    <w:rsid w:val="008C13BC"/>
    <w:rsid w:val="008C743B"/>
    <w:rsid w:val="008D1B92"/>
    <w:rsid w:val="008E7695"/>
    <w:rsid w:val="008F541C"/>
    <w:rsid w:val="00900240"/>
    <w:rsid w:val="00906603"/>
    <w:rsid w:val="00910961"/>
    <w:rsid w:val="00940D1E"/>
    <w:rsid w:val="00943FE8"/>
    <w:rsid w:val="009528BF"/>
    <w:rsid w:val="00954AA2"/>
    <w:rsid w:val="009607F0"/>
    <w:rsid w:val="00964ECA"/>
    <w:rsid w:val="009710AA"/>
    <w:rsid w:val="0098645E"/>
    <w:rsid w:val="00990987"/>
    <w:rsid w:val="00993ED7"/>
    <w:rsid w:val="009A426C"/>
    <w:rsid w:val="009B2049"/>
    <w:rsid w:val="009B46EC"/>
    <w:rsid w:val="009B789D"/>
    <w:rsid w:val="009C320D"/>
    <w:rsid w:val="009D4721"/>
    <w:rsid w:val="009D58B0"/>
    <w:rsid w:val="009E3291"/>
    <w:rsid w:val="009E3380"/>
    <w:rsid w:val="009E7E81"/>
    <w:rsid w:val="009F027A"/>
    <w:rsid w:val="009F21AD"/>
    <w:rsid w:val="009F52D3"/>
    <w:rsid w:val="00A0651D"/>
    <w:rsid w:val="00A12CEC"/>
    <w:rsid w:val="00A163A3"/>
    <w:rsid w:val="00A438EF"/>
    <w:rsid w:val="00A51074"/>
    <w:rsid w:val="00A56EDB"/>
    <w:rsid w:val="00A65750"/>
    <w:rsid w:val="00A813F7"/>
    <w:rsid w:val="00A83A24"/>
    <w:rsid w:val="00A8492E"/>
    <w:rsid w:val="00A87254"/>
    <w:rsid w:val="00A9187A"/>
    <w:rsid w:val="00A92B4E"/>
    <w:rsid w:val="00AA76C9"/>
    <w:rsid w:val="00AB1883"/>
    <w:rsid w:val="00AD50FC"/>
    <w:rsid w:val="00AE085A"/>
    <w:rsid w:val="00AF2C6E"/>
    <w:rsid w:val="00AF3836"/>
    <w:rsid w:val="00B02392"/>
    <w:rsid w:val="00B12469"/>
    <w:rsid w:val="00B2437C"/>
    <w:rsid w:val="00B24FED"/>
    <w:rsid w:val="00B258C3"/>
    <w:rsid w:val="00B33D12"/>
    <w:rsid w:val="00B35C79"/>
    <w:rsid w:val="00B43FA1"/>
    <w:rsid w:val="00B45908"/>
    <w:rsid w:val="00B60C43"/>
    <w:rsid w:val="00B651DD"/>
    <w:rsid w:val="00B70D54"/>
    <w:rsid w:val="00B807F1"/>
    <w:rsid w:val="00B919BC"/>
    <w:rsid w:val="00B93165"/>
    <w:rsid w:val="00BA0A72"/>
    <w:rsid w:val="00BA6A8F"/>
    <w:rsid w:val="00BB3366"/>
    <w:rsid w:val="00BB386F"/>
    <w:rsid w:val="00BB4725"/>
    <w:rsid w:val="00BC2531"/>
    <w:rsid w:val="00BC3070"/>
    <w:rsid w:val="00BC44C7"/>
    <w:rsid w:val="00BD091A"/>
    <w:rsid w:val="00BE5B63"/>
    <w:rsid w:val="00C06A8A"/>
    <w:rsid w:val="00C15022"/>
    <w:rsid w:val="00C24A03"/>
    <w:rsid w:val="00C307A7"/>
    <w:rsid w:val="00C3252B"/>
    <w:rsid w:val="00C571BB"/>
    <w:rsid w:val="00C71B4B"/>
    <w:rsid w:val="00C95CA1"/>
    <w:rsid w:val="00C968A9"/>
    <w:rsid w:val="00CD7536"/>
    <w:rsid w:val="00CF0B2B"/>
    <w:rsid w:val="00D072D1"/>
    <w:rsid w:val="00D11D28"/>
    <w:rsid w:val="00D14C6B"/>
    <w:rsid w:val="00D206C5"/>
    <w:rsid w:val="00D23173"/>
    <w:rsid w:val="00D2632C"/>
    <w:rsid w:val="00D3130D"/>
    <w:rsid w:val="00D4193E"/>
    <w:rsid w:val="00D454C5"/>
    <w:rsid w:val="00D47A0A"/>
    <w:rsid w:val="00D53464"/>
    <w:rsid w:val="00D540F4"/>
    <w:rsid w:val="00D83447"/>
    <w:rsid w:val="00D9621B"/>
    <w:rsid w:val="00D96597"/>
    <w:rsid w:val="00DA601B"/>
    <w:rsid w:val="00DA762E"/>
    <w:rsid w:val="00DC2990"/>
    <w:rsid w:val="00DD5174"/>
    <w:rsid w:val="00DE0EDE"/>
    <w:rsid w:val="00DE5B21"/>
    <w:rsid w:val="00E16606"/>
    <w:rsid w:val="00E16942"/>
    <w:rsid w:val="00E22407"/>
    <w:rsid w:val="00E47597"/>
    <w:rsid w:val="00E47DA4"/>
    <w:rsid w:val="00E83D07"/>
    <w:rsid w:val="00E90E18"/>
    <w:rsid w:val="00E92F89"/>
    <w:rsid w:val="00EA03EC"/>
    <w:rsid w:val="00EA3D7B"/>
    <w:rsid w:val="00EA7E8E"/>
    <w:rsid w:val="00EB04B3"/>
    <w:rsid w:val="00EC49AC"/>
    <w:rsid w:val="00EC571F"/>
    <w:rsid w:val="00EE51EC"/>
    <w:rsid w:val="00EE64C6"/>
    <w:rsid w:val="00EE7B02"/>
    <w:rsid w:val="00EF3EFC"/>
    <w:rsid w:val="00F04395"/>
    <w:rsid w:val="00F13DB3"/>
    <w:rsid w:val="00F14D82"/>
    <w:rsid w:val="00F17B6D"/>
    <w:rsid w:val="00F432AD"/>
    <w:rsid w:val="00F4779F"/>
    <w:rsid w:val="00F50930"/>
    <w:rsid w:val="00F552BC"/>
    <w:rsid w:val="00F70772"/>
    <w:rsid w:val="00F95D2F"/>
    <w:rsid w:val="00F97EF6"/>
    <w:rsid w:val="00FB3EE1"/>
    <w:rsid w:val="00FC232D"/>
    <w:rsid w:val="00FC66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b/>
      <w:bCs/>
      <w:color w:val="000000"/>
    </w:rPr>
  </w:style>
  <w:style w:type="paragraph" w:styleId="berschrift2">
    <w:name w:val="heading 2"/>
    <w:basedOn w:val="Standard"/>
    <w:next w:val="Standard"/>
    <w:qFormat/>
    <w:pPr>
      <w:keepNext/>
      <w:overflowPunct w:val="0"/>
      <w:autoSpaceDE w:val="0"/>
      <w:autoSpaceDN w:val="0"/>
      <w:adjustRightInd w:val="0"/>
      <w:jc w:val="both"/>
      <w:textAlignment w:val="baseline"/>
      <w:outlineLvl w:val="1"/>
    </w:pPr>
    <w:rPr>
      <w:rFonts w:ascii="Arial" w:hAnsi="Arial"/>
      <w:b/>
      <w:szCs w:val="20"/>
    </w:rPr>
  </w:style>
  <w:style w:type="paragraph" w:styleId="berschrift3">
    <w:name w:val="heading 3"/>
    <w:basedOn w:val="Standard"/>
    <w:next w:val="Standard"/>
    <w:link w:val="berschrift3Zchn"/>
    <w:qFormat/>
    <w:pPr>
      <w:keepNext/>
      <w:overflowPunct w:val="0"/>
      <w:autoSpaceDE w:val="0"/>
      <w:autoSpaceDN w:val="0"/>
      <w:adjustRightInd w:val="0"/>
      <w:jc w:val="center"/>
      <w:textAlignment w:val="baseline"/>
      <w:outlineLvl w:val="2"/>
    </w:pPr>
    <w:rPr>
      <w:rFonts w:ascii="Arial" w:hAnsi="Arial"/>
      <w:b/>
      <w:sz w:val="26"/>
      <w:szCs w:val="20"/>
    </w:rPr>
  </w:style>
  <w:style w:type="paragraph" w:styleId="berschrift4">
    <w:name w:val="heading 4"/>
    <w:basedOn w:val="Standard"/>
    <w:next w:val="Standard"/>
    <w:qFormat/>
    <w:rsid w:val="00BE5B63"/>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tabs>
        <w:tab w:val="left" w:pos="360"/>
      </w:tabs>
      <w:overflowPunct w:val="0"/>
      <w:autoSpaceDE w:val="0"/>
      <w:autoSpaceDN w:val="0"/>
      <w:adjustRightInd w:val="0"/>
      <w:jc w:val="both"/>
      <w:textAlignment w:val="baseline"/>
    </w:pPr>
    <w:rPr>
      <w:rFonts w:ascii="Arial" w:hAnsi="Arial"/>
      <w:szCs w:val="20"/>
    </w:rPr>
  </w:style>
  <w:style w:type="paragraph" w:customStyle="1" w:styleId="Textkrper31">
    <w:name w:val="Textkörper 31"/>
    <w:basedOn w:val="Standard"/>
    <w:pPr>
      <w:widowControl w:val="0"/>
      <w:overflowPunct w:val="0"/>
      <w:autoSpaceDE w:val="0"/>
      <w:autoSpaceDN w:val="0"/>
      <w:adjustRightInd w:val="0"/>
      <w:spacing w:before="120"/>
      <w:jc w:val="both"/>
      <w:textAlignment w:val="baseline"/>
    </w:pPr>
    <w:rPr>
      <w:rFonts w:ascii="Arial" w:hAnsi="Arial"/>
      <w:sz w:val="20"/>
      <w:szCs w:val="20"/>
    </w:rPr>
  </w:style>
  <w:style w:type="paragraph" w:styleId="Textkrper">
    <w:name w:val="Body Text"/>
    <w:basedOn w:val="Standard"/>
    <w:pPr>
      <w:jc w:val="both"/>
    </w:pPr>
    <w:rPr>
      <w:rFonts w:ascii="Arial" w:hAnsi="Arial"/>
      <w:bCs/>
      <w:color w:val="000000"/>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3">
    <w:name w:val="Body Text 3"/>
    <w:basedOn w:val="Standard"/>
    <w:link w:val="Textkrper3Zchn"/>
    <w:pPr>
      <w:widowControl w:val="0"/>
      <w:spacing w:before="120"/>
      <w:jc w:val="both"/>
    </w:pPr>
    <w:rPr>
      <w:rFonts w:ascii="Arial" w:hAnsi="Arial"/>
      <w:sz w:val="20"/>
      <w:szCs w:val="20"/>
    </w:rPr>
  </w:style>
  <w:style w:type="paragraph" w:styleId="Textkrper2">
    <w:name w:val="Body Text 2"/>
    <w:basedOn w:val="Standard"/>
    <w:rsid w:val="00041318"/>
    <w:pPr>
      <w:spacing w:after="120" w:line="480" w:lineRule="auto"/>
    </w:pPr>
  </w:style>
  <w:style w:type="character" w:styleId="Funotenzeichen">
    <w:name w:val="footnote reference"/>
    <w:semiHidden/>
    <w:rsid w:val="00DE5B21"/>
    <w:rPr>
      <w:vertAlign w:val="superscript"/>
    </w:rPr>
  </w:style>
  <w:style w:type="paragraph" w:styleId="Funotentext">
    <w:name w:val="footnote text"/>
    <w:basedOn w:val="Standard"/>
    <w:semiHidden/>
    <w:rsid w:val="00DE5B21"/>
    <w:pPr>
      <w:overflowPunct w:val="0"/>
      <w:autoSpaceDE w:val="0"/>
      <w:autoSpaceDN w:val="0"/>
      <w:adjustRightInd w:val="0"/>
      <w:textAlignment w:val="baseline"/>
    </w:pPr>
    <w:rPr>
      <w:sz w:val="20"/>
      <w:szCs w:val="20"/>
    </w:rPr>
  </w:style>
  <w:style w:type="paragraph" w:styleId="Sprechblasentext">
    <w:name w:val="Balloon Text"/>
    <w:basedOn w:val="Standard"/>
    <w:semiHidden/>
    <w:rsid w:val="00074CB9"/>
    <w:rPr>
      <w:rFonts w:ascii="Tahoma" w:hAnsi="Tahoma" w:cs="Tahoma"/>
      <w:sz w:val="16"/>
      <w:szCs w:val="16"/>
    </w:rPr>
  </w:style>
  <w:style w:type="paragraph" w:styleId="Kopfzeile">
    <w:name w:val="header"/>
    <w:basedOn w:val="Standard"/>
    <w:rsid w:val="00EB04B3"/>
    <w:pPr>
      <w:tabs>
        <w:tab w:val="center" w:pos="4536"/>
        <w:tab w:val="right" w:pos="9072"/>
      </w:tabs>
    </w:pPr>
  </w:style>
  <w:style w:type="character" w:customStyle="1" w:styleId="berschrift3Zchn">
    <w:name w:val="Überschrift 3 Zchn"/>
    <w:link w:val="berschrift3"/>
    <w:locked/>
    <w:rsid w:val="00FB3EE1"/>
    <w:rPr>
      <w:rFonts w:ascii="Arial" w:hAnsi="Arial"/>
      <w:b/>
      <w:sz w:val="26"/>
    </w:rPr>
  </w:style>
  <w:style w:type="character" w:customStyle="1" w:styleId="Textkrper3Zchn">
    <w:name w:val="Textkörper 3 Zchn"/>
    <w:link w:val="Textkrper3"/>
    <w:rsid w:val="0057584A"/>
    <w:rPr>
      <w:rFonts w:ascii="Arial" w:hAnsi="Arial"/>
    </w:rPr>
  </w:style>
  <w:style w:type="paragraph" w:customStyle="1" w:styleId="Textkrper210">
    <w:name w:val="Textkörper 21"/>
    <w:basedOn w:val="Standard"/>
    <w:rsid w:val="00885675"/>
    <w:pPr>
      <w:tabs>
        <w:tab w:val="left" w:pos="360"/>
      </w:tabs>
      <w:overflowPunct w:val="0"/>
      <w:autoSpaceDE w:val="0"/>
      <w:autoSpaceDN w:val="0"/>
      <w:adjustRightInd w:val="0"/>
      <w:jc w:val="both"/>
      <w:textAlignment w:val="baseline"/>
    </w:pPr>
    <w:rPr>
      <w:rFonts w:ascii="Arial" w:hAnsi="Arial"/>
      <w:szCs w:val="20"/>
    </w:rPr>
  </w:style>
  <w:style w:type="paragraph" w:customStyle="1" w:styleId="Textkrper22">
    <w:name w:val="Textkörper 22"/>
    <w:basedOn w:val="Standard"/>
    <w:rsid w:val="000975AA"/>
    <w:pPr>
      <w:tabs>
        <w:tab w:val="left" w:pos="360"/>
      </w:tabs>
      <w:overflowPunct w:val="0"/>
      <w:autoSpaceDE w:val="0"/>
      <w:autoSpaceDN w:val="0"/>
      <w:adjustRightInd w:val="0"/>
      <w:jc w:val="both"/>
      <w:textAlignment w:val="baseline"/>
    </w:pPr>
    <w:rPr>
      <w:rFonts w:ascii="Arial" w:hAnsi="Arial"/>
      <w:szCs w:val="20"/>
    </w:rPr>
  </w:style>
  <w:style w:type="paragraph" w:styleId="Listenabsatz">
    <w:name w:val="List Paragraph"/>
    <w:basedOn w:val="Standard"/>
    <w:uiPriority w:val="34"/>
    <w:qFormat/>
    <w:rsid w:val="00D2632C"/>
    <w:pPr>
      <w:spacing w:after="200" w:line="276" w:lineRule="auto"/>
      <w:ind w:left="720"/>
      <w:contextualSpacing/>
    </w:pPr>
    <w:rPr>
      <w:rFonts w:ascii="Calibri" w:eastAsia="Calibri" w:hAnsi="Calibri"/>
      <w:sz w:val="22"/>
      <w:szCs w:val="22"/>
      <w:lang w:eastAsia="en-US"/>
    </w:rPr>
  </w:style>
  <w:style w:type="character" w:customStyle="1" w:styleId="Flietext1">
    <w:name w:val="Fließtext1"/>
    <w:uiPriority w:val="99"/>
    <w:rsid w:val="005B7DCB"/>
    <w:rPr>
      <w:rFonts w:ascii="Arial" w:hAnsi="Arial" w:cs="Arial"/>
      <w:color w:val="000000"/>
      <w:spacing w:val="2"/>
      <w:sz w:val="20"/>
      <w:szCs w:val="20"/>
    </w:rPr>
  </w:style>
  <w:style w:type="paragraph" w:customStyle="1" w:styleId="FlietextZwischentitel">
    <w:name w:val="Fließtext Zwischentitel"/>
    <w:basedOn w:val="Standard"/>
    <w:uiPriority w:val="99"/>
    <w:rsid w:val="00084B06"/>
    <w:pPr>
      <w:keepNext/>
      <w:keepLines/>
      <w:autoSpaceDE w:val="0"/>
      <w:autoSpaceDN w:val="0"/>
      <w:adjustRightInd w:val="0"/>
      <w:spacing w:before="283" w:after="57" w:line="280" w:lineRule="atLeast"/>
      <w:textAlignment w:val="center"/>
    </w:pPr>
    <w:rPr>
      <w:rFonts w:ascii="Arial" w:eastAsia="Calibri" w:hAnsi="Arial" w:cs="Arial"/>
      <w:color w:val="000000"/>
      <w:spacing w:val="2"/>
      <w:sz w:val="20"/>
      <w:szCs w:val="20"/>
      <w:lang w:eastAsia="en-US"/>
    </w:rPr>
  </w:style>
  <w:style w:type="paragraph" w:customStyle="1" w:styleId="Funote">
    <w:name w:val="Fußnote"/>
    <w:basedOn w:val="Standard"/>
    <w:uiPriority w:val="99"/>
    <w:rsid w:val="00F04395"/>
    <w:pPr>
      <w:autoSpaceDE w:val="0"/>
      <w:autoSpaceDN w:val="0"/>
      <w:adjustRightInd w:val="0"/>
      <w:spacing w:after="113" w:line="160" w:lineRule="atLeast"/>
      <w:textAlignment w:val="center"/>
    </w:pPr>
    <w:rPr>
      <w:rFonts w:ascii="Arial" w:eastAsia="Calibri" w:hAnsi="Arial" w:cs="Arial"/>
      <w:color w:val="000000"/>
      <w:spacing w:val="1"/>
      <w:sz w:val="14"/>
      <w:szCs w:val="14"/>
      <w:lang w:eastAsia="en-US"/>
    </w:rPr>
  </w:style>
  <w:style w:type="paragraph" w:styleId="Zitat">
    <w:name w:val="Quote"/>
    <w:basedOn w:val="Standard"/>
    <w:next w:val="Standard"/>
    <w:link w:val="ZitatZchn"/>
    <w:uiPriority w:val="29"/>
    <w:qFormat/>
    <w:rsid w:val="00C71B4B"/>
    <w:pPr>
      <w:spacing w:after="200" w:line="276" w:lineRule="auto"/>
    </w:pPr>
    <w:rPr>
      <w:rFonts w:asciiTheme="minorHAnsi" w:eastAsiaTheme="minorEastAsia" w:hAnsiTheme="minorHAnsi" w:cstheme="minorBidi"/>
      <w:i/>
      <w:iCs/>
      <w:color w:val="000000" w:themeColor="text1"/>
      <w:sz w:val="22"/>
      <w:szCs w:val="22"/>
    </w:rPr>
  </w:style>
  <w:style w:type="character" w:customStyle="1" w:styleId="ZitatZchn">
    <w:name w:val="Zitat Zchn"/>
    <w:basedOn w:val="Absatz-Standardschriftart"/>
    <w:link w:val="Zitat"/>
    <w:uiPriority w:val="29"/>
    <w:rsid w:val="00C71B4B"/>
    <w:rPr>
      <w:rFonts w:asciiTheme="minorHAnsi" w:eastAsiaTheme="minorEastAsia" w:hAnsiTheme="minorHAnsi" w:cstheme="minorBidi"/>
      <w:i/>
      <w:iCs/>
      <w:color w:val="000000" w:themeColor="tex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b/>
      <w:bCs/>
      <w:color w:val="000000"/>
    </w:rPr>
  </w:style>
  <w:style w:type="paragraph" w:styleId="berschrift2">
    <w:name w:val="heading 2"/>
    <w:basedOn w:val="Standard"/>
    <w:next w:val="Standard"/>
    <w:qFormat/>
    <w:pPr>
      <w:keepNext/>
      <w:overflowPunct w:val="0"/>
      <w:autoSpaceDE w:val="0"/>
      <w:autoSpaceDN w:val="0"/>
      <w:adjustRightInd w:val="0"/>
      <w:jc w:val="both"/>
      <w:textAlignment w:val="baseline"/>
      <w:outlineLvl w:val="1"/>
    </w:pPr>
    <w:rPr>
      <w:rFonts w:ascii="Arial" w:hAnsi="Arial"/>
      <w:b/>
      <w:szCs w:val="20"/>
    </w:rPr>
  </w:style>
  <w:style w:type="paragraph" w:styleId="berschrift3">
    <w:name w:val="heading 3"/>
    <w:basedOn w:val="Standard"/>
    <w:next w:val="Standard"/>
    <w:link w:val="berschrift3Zchn"/>
    <w:qFormat/>
    <w:pPr>
      <w:keepNext/>
      <w:overflowPunct w:val="0"/>
      <w:autoSpaceDE w:val="0"/>
      <w:autoSpaceDN w:val="0"/>
      <w:adjustRightInd w:val="0"/>
      <w:jc w:val="center"/>
      <w:textAlignment w:val="baseline"/>
      <w:outlineLvl w:val="2"/>
    </w:pPr>
    <w:rPr>
      <w:rFonts w:ascii="Arial" w:hAnsi="Arial"/>
      <w:b/>
      <w:sz w:val="26"/>
      <w:szCs w:val="20"/>
    </w:rPr>
  </w:style>
  <w:style w:type="paragraph" w:styleId="berschrift4">
    <w:name w:val="heading 4"/>
    <w:basedOn w:val="Standard"/>
    <w:next w:val="Standard"/>
    <w:qFormat/>
    <w:rsid w:val="00BE5B63"/>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tabs>
        <w:tab w:val="left" w:pos="360"/>
      </w:tabs>
      <w:overflowPunct w:val="0"/>
      <w:autoSpaceDE w:val="0"/>
      <w:autoSpaceDN w:val="0"/>
      <w:adjustRightInd w:val="0"/>
      <w:jc w:val="both"/>
      <w:textAlignment w:val="baseline"/>
    </w:pPr>
    <w:rPr>
      <w:rFonts w:ascii="Arial" w:hAnsi="Arial"/>
      <w:szCs w:val="20"/>
    </w:rPr>
  </w:style>
  <w:style w:type="paragraph" w:customStyle="1" w:styleId="Textkrper31">
    <w:name w:val="Textkörper 31"/>
    <w:basedOn w:val="Standard"/>
    <w:pPr>
      <w:widowControl w:val="0"/>
      <w:overflowPunct w:val="0"/>
      <w:autoSpaceDE w:val="0"/>
      <w:autoSpaceDN w:val="0"/>
      <w:adjustRightInd w:val="0"/>
      <w:spacing w:before="120"/>
      <w:jc w:val="both"/>
      <w:textAlignment w:val="baseline"/>
    </w:pPr>
    <w:rPr>
      <w:rFonts w:ascii="Arial" w:hAnsi="Arial"/>
      <w:sz w:val="20"/>
      <w:szCs w:val="20"/>
    </w:rPr>
  </w:style>
  <w:style w:type="paragraph" w:styleId="Textkrper">
    <w:name w:val="Body Text"/>
    <w:basedOn w:val="Standard"/>
    <w:pPr>
      <w:jc w:val="both"/>
    </w:pPr>
    <w:rPr>
      <w:rFonts w:ascii="Arial" w:hAnsi="Arial"/>
      <w:bCs/>
      <w:color w:val="000000"/>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3">
    <w:name w:val="Body Text 3"/>
    <w:basedOn w:val="Standard"/>
    <w:link w:val="Textkrper3Zchn"/>
    <w:pPr>
      <w:widowControl w:val="0"/>
      <w:spacing w:before="120"/>
      <w:jc w:val="both"/>
    </w:pPr>
    <w:rPr>
      <w:rFonts w:ascii="Arial" w:hAnsi="Arial"/>
      <w:sz w:val="20"/>
      <w:szCs w:val="20"/>
    </w:rPr>
  </w:style>
  <w:style w:type="paragraph" w:styleId="Textkrper2">
    <w:name w:val="Body Text 2"/>
    <w:basedOn w:val="Standard"/>
    <w:rsid w:val="00041318"/>
    <w:pPr>
      <w:spacing w:after="120" w:line="480" w:lineRule="auto"/>
    </w:pPr>
  </w:style>
  <w:style w:type="character" w:styleId="Funotenzeichen">
    <w:name w:val="footnote reference"/>
    <w:semiHidden/>
    <w:rsid w:val="00DE5B21"/>
    <w:rPr>
      <w:vertAlign w:val="superscript"/>
    </w:rPr>
  </w:style>
  <w:style w:type="paragraph" w:styleId="Funotentext">
    <w:name w:val="footnote text"/>
    <w:basedOn w:val="Standard"/>
    <w:semiHidden/>
    <w:rsid w:val="00DE5B21"/>
    <w:pPr>
      <w:overflowPunct w:val="0"/>
      <w:autoSpaceDE w:val="0"/>
      <w:autoSpaceDN w:val="0"/>
      <w:adjustRightInd w:val="0"/>
      <w:textAlignment w:val="baseline"/>
    </w:pPr>
    <w:rPr>
      <w:sz w:val="20"/>
      <w:szCs w:val="20"/>
    </w:rPr>
  </w:style>
  <w:style w:type="paragraph" w:styleId="Sprechblasentext">
    <w:name w:val="Balloon Text"/>
    <w:basedOn w:val="Standard"/>
    <w:semiHidden/>
    <w:rsid w:val="00074CB9"/>
    <w:rPr>
      <w:rFonts w:ascii="Tahoma" w:hAnsi="Tahoma" w:cs="Tahoma"/>
      <w:sz w:val="16"/>
      <w:szCs w:val="16"/>
    </w:rPr>
  </w:style>
  <w:style w:type="paragraph" w:styleId="Kopfzeile">
    <w:name w:val="header"/>
    <w:basedOn w:val="Standard"/>
    <w:rsid w:val="00EB04B3"/>
    <w:pPr>
      <w:tabs>
        <w:tab w:val="center" w:pos="4536"/>
        <w:tab w:val="right" w:pos="9072"/>
      </w:tabs>
    </w:pPr>
  </w:style>
  <w:style w:type="character" w:customStyle="1" w:styleId="berschrift3Zchn">
    <w:name w:val="Überschrift 3 Zchn"/>
    <w:link w:val="berschrift3"/>
    <w:locked/>
    <w:rsid w:val="00FB3EE1"/>
    <w:rPr>
      <w:rFonts w:ascii="Arial" w:hAnsi="Arial"/>
      <w:b/>
      <w:sz w:val="26"/>
    </w:rPr>
  </w:style>
  <w:style w:type="character" w:customStyle="1" w:styleId="Textkrper3Zchn">
    <w:name w:val="Textkörper 3 Zchn"/>
    <w:link w:val="Textkrper3"/>
    <w:rsid w:val="0057584A"/>
    <w:rPr>
      <w:rFonts w:ascii="Arial" w:hAnsi="Arial"/>
    </w:rPr>
  </w:style>
  <w:style w:type="paragraph" w:customStyle="1" w:styleId="Textkrper210">
    <w:name w:val="Textkörper 21"/>
    <w:basedOn w:val="Standard"/>
    <w:rsid w:val="00885675"/>
    <w:pPr>
      <w:tabs>
        <w:tab w:val="left" w:pos="360"/>
      </w:tabs>
      <w:overflowPunct w:val="0"/>
      <w:autoSpaceDE w:val="0"/>
      <w:autoSpaceDN w:val="0"/>
      <w:adjustRightInd w:val="0"/>
      <w:jc w:val="both"/>
      <w:textAlignment w:val="baseline"/>
    </w:pPr>
    <w:rPr>
      <w:rFonts w:ascii="Arial" w:hAnsi="Arial"/>
      <w:szCs w:val="20"/>
    </w:rPr>
  </w:style>
  <w:style w:type="paragraph" w:customStyle="1" w:styleId="Textkrper22">
    <w:name w:val="Textkörper 22"/>
    <w:basedOn w:val="Standard"/>
    <w:rsid w:val="000975AA"/>
    <w:pPr>
      <w:tabs>
        <w:tab w:val="left" w:pos="360"/>
      </w:tabs>
      <w:overflowPunct w:val="0"/>
      <w:autoSpaceDE w:val="0"/>
      <w:autoSpaceDN w:val="0"/>
      <w:adjustRightInd w:val="0"/>
      <w:jc w:val="both"/>
      <w:textAlignment w:val="baseline"/>
    </w:pPr>
    <w:rPr>
      <w:rFonts w:ascii="Arial" w:hAnsi="Arial"/>
      <w:szCs w:val="20"/>
    </w:rPr>
  </w:style>
  <w:style w:type="paragraph" w:styleId="Listenabsatz">
    <w:name w:val="List Paragraph"/>
    <w:basedOn w:val="Standard"/>
    <w:uiPriority w:val="34"/>
    <w:qFormat/>
    <w:rsid w:val="00D2632C"/>
    <w:pPr>
      <w:spacing w:after="200" w:line="276" w:lineRule="auto"/>
      <w:ind w:left="720"/>
      <w:contextualSpacing/>
    </w:pPr>
    <w:rPr>
      <w:rFonts w:ascii="Calibri" w:eastAsia="Calibri" w:hAnsi="Calibri"/>
      <w:sz w:val="22"/>
      <w:szCs w:val="22"/>
      <w:lang w:eastAsia="en-US"/>
    </w:rPr>
  </w:style>
  <w:style w:type="character" w:customStyle="1" w:styleId="Flietext1">
    <w:name w:val="Fließtext1"/>
    <w:uiPriority w:val="99"/>
    <w:rsid w:val="005B7DCB"/>
    <w:rPr>
      <w:rFonts w:ascii="Arial" w:hAnsi="Arial" w:cs="Arial"/>
      <w:color w:val="000000"/>
      <w:spacing w:val="2"/>
      <w:sz w:val="20"/>
      <w:szCs w:val="20"/>
    </w:rPr>
  </w:style>
  <w:style w:type="paragraph" w:customStyle="1" w:styleId="FlietextZwischentitel">
    <w:name w:val="Fließtext Zwischentitel"/>
    <w:basedOn w:val="Standard"/>
    <w:uiPriority w:val="99"/>
    <w:rsid w:val="00084B06"/>
    <w:pPr>
      <w:keepNext/>
      <w:keepLines/>
      <w:autoSpaceDE w:val="0"/>
      <w:autoSpaceDN w:val="0"/>
      <w:adjustRightInd w:val="0"/>
      <w:spacing w:before="283" w:after="57" w:line="280" w:lineRule="atLeast"/>
      <w:textAlignment w:val="center"/>
    </w:pPr>
    <w:rPr>
      <w:rFonts w:ascii="Arial" w:eastAsia="Calibri" w:hAnsi="Arial" w:cs="Arial"/>
      <w:color w:val="000000"/>
      <w:spacing w:val="2"/>
      <w:sz w:val="20"/>
      <w:szCs w:val="20"/>
      <w:lang w:eastAsia="en-US"/>
    </w:rPr>
  </w:style>
  <w:style w:type="paragraph" w:customStyle="1" w:styleId="Funote">
    <w:name w:val="Fußnote"/>
    <w:basedOn w:val="Standard"/>
    <w:uiPriority w:val="99"/>
    <w:rsid w:val="00F04395"/>
    <w:pPr>
      <w:autoSpaceDE w:val="0"/>
      <w:autoSpaceDN w:val="0"/>
      <w:adjustRightInd w:val="0"/>
      <w:spacing w:after="113" w:line="160" w:lineRule="atLeast"/>
      <w:textAlignment w:val="center"/>
    </w:pPr>
    <w:rPr>
      <w:rFonts w:ascii="Arial" w:eastAsia="Calibri" w:hAnsi="Arial" w:cs="Arial"/>
      <w:color w:val="000000"/>
      <w:spacing w:val="1"/>
      <w:sz w:val="14"/>
      <w:szCs w:val="14"/>
      <w:lang w:eastAsia="en-US"/>
    </w:rPr>
  </w:style>
  <w:style w:type="paragraph" w:styleId="Zitat">
    <w:name w:val="Quote"/>
    <w:basedOn w:val="Standard"/>
    <w:next w:val="Standard"/>
    <w:link w:val="ZitatZchn"/>
    <w:uiPriority w:val="29"/>
    <w:qFormat/>
    <w:rsid w:val="00C71B4B"/>
    <w:pPr>
      <w:spacing w:after="200" w:line="276" w:lineRule="auto"/>
    </w:pPr>
    <w:rPr>
      <w:rFonts w:asciiTheme="minorHAnsi" w:eastAsiaTheme="minorEastAsia" w:hAnsiTheme="minorHAnsi" w:cstheme="minorBidi"/>
      <w:i/>
      <w:iCs/>
      <w:color w:val="000000" w:themeColor="text1"/>
      <w:sz w:val="22"/>
      <w:szCs w:val="22"/>
    </w:rPr>
  </w:style>
  <w:style w:type="character" w:customStyle="1" w:styleId="ZitatZchn">
    <w:name w:val="Zitat Zchn"/>
    <w:basedOn w:val="Absatz-Standardschriftart"/>
    <w:link w:val="Zitat"/>
    <w:uiPriority w:val="29"/>
    <w:rsid w:val="00C71B4B"/>
    <w:rPr>
      <w:rFonts w:asciiTheme="minorHAnsi" w:eastAsiaTheme="minorEastAsia" w:hAnsiTheme="minorHAnsi" w:cstheme="minorBidi"/>
      <w:i/>
      <w:i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92049">
      <w:bodyDiv w:val="1"/>
      <w:marLeft w:val="0"/>
      <w:marRight w:val="0"/>
      <w:marTop w:val="0"/>
      <w:marBottom w:val="0"/>
      <w:divBdr>
        <w:top w:val="none" w:sz="0" w:space="0" w:color="auto"/>
        <w:left w:val="none" w:sz="0" w:space="0" w:color="auto"/>
        <w:bottom w:val="none" w:sz="0" w:space="0" w:color="auto"/>
        <w:right w:val="none" w:sz="0" w:space="0" w:color="auto"/>
      </w:divBdr>
    </w:div>
    <w:div w:id="1977684433">
      <w:bodyDiv w:val="1"/>
      <w:marLeft w:val="0"/>
      <w:marRight w:val="0"/>
      <w:marTop w:val="0"/>
      <w:marBottom w:val="0"/>
      <w:divBdr>
        <w:top w:val="none" w:sz="0" w:space="0" w:color="auto"/>
        <w:left w:val="none" w:sz="0" w:space="0" w:color="auto"/>
        <w:bottom w:val="none" w:sz="0" w:space="0" w:color="auto"/>
        <w:right w:val="none" w:sz="0" w:space="0" w:color="auto"/>
      </w:divBdr>
    </w:div>
    <w:div w:id="210141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rista.ratschiller@raiffeisen.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7850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Raiffeisen Landesbank bilanziert erfolgreiches 2005 -</vt:lpstr>
    </vt:vector>
  </TitlesOfParts>
  <Company>Raiffeisen Landesbank Südtirol AG</Company>
  <LinksUpToDate>false</LinksUpToDate>
  <CharactersWithSpaces>9150</CharactersWithSpaces>
  <SharedDoc>false</SharedDoc>
  <HLinks>
    <vt:vector size="6" baseType="variant">
      <vt:variant>
        <vt:i4>5767220</vt:i4>
      </vt:variant>
      <vt:variant>
        <vt:i4>0</vt:i4>
      </vt:variant>
      <vt:variant>
        <vt:i4>0</vt:i4>
      </vt:variant>
      <vt:variant>
        <vt:i4>5</vt:i4>
      </vt:variant>
      <vt:variant>
        <vt:lpwstr>mailto:christa.ratschiller@raiffeisen.it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Raiffeisen Landesbank bilanziert erfolgreiches 2005 -</dc:title>
  <dc:creator>Christa Ratschiller</dc:creator>
  <cp:lastModifiedBy>Christine Ratschiller</cp:lastModifiedBy>
  <cp:revision>5</cp:revision>
  <cp:lastPrinted>2016-04-19T14:28:00Z</cp:lastPrinted>
  <dcterms:created xsi:type="dcterms:W3CDTF">2018-04-16T15:44:00Z</dcterms:created>
  <dcterms:modified xsi:type="dcterms:W3CDTF">2018-04-20T13:08:00Z</dcterms:modified>
</cp:coreProperties>
</file>